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133</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46EDC71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关于基本半导体（无锡）有限公司</w:t>
      </w:r>
    </w:p>
    <w:p w14:paraId="0A846AF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年产350万个分立器件、2万个功率模组、</w:t>
      </w:r>
    </w:p>
    <w:p w14:paraId="1CE5412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2万片划片晶圆扩建项目环境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基本半导体（无锡）有限公司：</w:t>
      </w:r>
    </w:p>
    <w:p w14:paraId="479009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新视野环保有限公司编制的《基本半导体（无锡）有限公司年产350万个分立器件、2万个功率模组、2万片划片晶圆扩建项目环境影响报告表》（以下称“报告表”）等相关材料均悉。经研究，审批意见如下：</w:t>
      </w:r>
    </w:p>
    <w:p w14:paraId="4F5BB8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473E1F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高新区环普路9号环普国际产业园3号楼，总投资3300万元，建设年产350万个分立器件、2万个功率模组、2万片划片晶圆扩建项目，全厂形成年产25万个功率模块、350万个分立器件、2万个功率模组、2万片划片晶圆的生产能力。项目投产后的产品、规模、生产工艺、设备的类型和数量必须符合报告表内容。</w:t>
      </w:r>
    </w:p>
    <w:p w14:paraId="2C9139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6FB2E4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2DCD7F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预处理，与纯水制备浓水、冷却废水一并达到《半导体行业污染物排放标准》（DB32/3747-2020）表1及表2标准后，接入梅村水处理厂集中处理。该项目利用原有的一个污水排放口，不得增设排污口。</w:t>
      </w:r>
    </w:p>
    <w:p w14:paraId="7884A0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碳化硅分立器件产线抽样检测、夹具清洁废气经有效收集，采用“过滤棉+二级活性炭”处理后，尾气通过20米高排气筒DA001排放；碳化硅分立器件产线涂覆、塑封、后固化废气和功率模组产线涂敷、波峰焊、清洁、后组装废气经有效收集，采用“过滤棉+二级活性炭”处理后，尾气通过20米高排气筒DA003排放。本项目共设排气筒2根，其中DA003为新增排气筒。</w:t>
      </w:r>
    </w:p>
    <w:p w14:paraId="522840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052E68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碳化硅分立器件产线抽样检测、夹具清洁工序产生的非甲烷总烃和功率模组产线清洁工序产生的异丙醇有组织排放执行《半导体行业污染物排放标准》（DB32/3747-2020）表3标准，碳化硅分立器件产线涂覆、塑封、后固化和功率模组产线涂敷、波峰焊、清洁、后组装工序产生的颗粒物、非甲烷总烃有组织排放执行《工业涂装工序大气污染物排放标准》（DB32/4439-2022）表1标准。</w:t>
      </w:r>
    </w:p>
    <w:p w14:paraId="451A05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组织排放的非甲烷总烃执行《半导体行业污染物排放标准》（DB32/3747-2020）表4标准，颗粒物执行《大气污染物综合排放标准》（DB32/4041-2021）表3标准；厂区内非甲烷总烃无组织排放限值执行《工业涂装工序大气污染物排放标准》(DB32/4439-2022) 表3标准。</w:t>
      </w:r>
    </w:p>
    <w:p w14:paraId="03293D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4.选用低噪声设备，合理布局并采取有效的减振、隔声、消声等降噪措施，确保厂界达到《工业企业厂界环境噪声排放标准》（GB12348-2008）3类排放标准。</w:t>
      </w:r>
    </w:p>
    <w:p w14:paraId="422245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6BA9A0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35DE30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3D0448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8.根据报告表推荐，全厂生产车间外周边100米范围，不得新建居民住宅区、学校、医院等环境保护敏感点。</w:t>
      </w:r>
    </w:p>
    <w:p w14:paraId="50D33E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17B96C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1.大气污染物（有组织）：（本项目）颗粒物≤0.0018吨、非甲烷总烃≤0.0653吨（其中异丙醇≤0.0009吨）；（全厂）颗粒物≤0.0018吨、非甲烷总烃≤0.1154吨（其中异丙醇≤0.0158吨）。</w:t>
      </w:r>
    </w:p>
    <w:p w14:paraId="62A3B6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2.水污染物（接管考核量/最终外排量）：</w:t>
      </w:r>
    </w:p>
    <w:p w14:paraId="46A3E8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（本项目）（生产）废水排放量≤270.97吨，COD≤0.0542吨/0.0074吨、SS≤0.0271吨/0.0013吨；（生活）废水排放量≤393.75吨，COD≤0.1181吨、SS≤0.0788吨、氨氮≤0.0079吨、总氮≤0.0138吨、总磷≤0.0012吨。</w:t>
      </w:r>
    </w:p>
    <w:p w14:paraId="0C32DE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（全厂）（生产）废水排放量≤2012.54吨，COD≤0.2136吨、SS≤0.1428吨；（生活）废水排放量≤2283.75吨，COD≤0.6851吨、SS≤0.4568吨、氨氮≤0.0457吨、总氮≤0.0800吨、总磷≤0.0069吨。</w:t>
      </w:r>
    </w:p>
    <w:p w14:paraId="29DEA6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7F1901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302556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0439A9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六、开展内部污染防治设施（粉尘治理等环境治理设施）安全风险辨识，健全污染防治设施稳定运行和管理责任制度，严格依据标准规范建设环境治理设施，确保环境治理设施安全、稳定、有效运行。</w:t>
      </w:r>
    </w:p>
    <w:p w14:paraId="41C074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（项目代码：2508-320214-89-05-796325）</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77962A0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20</w:t>
      </w:r>
      <w:r>
        <w:rPr>
          <w:rFonts w:hint="default" w:ascii="Times New Roman" w:hAnsi="Times New Roman" w:eastAsia="仿宋" w:cs="Times New Roman"/>
          <w:sz w:val="32"/>
          <w:szCs w:val="32"/>
        </w:rPr>
        <w:t>日</w:t>
      </w: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9F81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CF23F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AB92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476BD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DB9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DCE3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8767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9A11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E1F6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B9CA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F9E0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020E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463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92CB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40FE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5748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AF1A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E23B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577A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8173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4E8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A6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6EC7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227A5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1E8B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76DE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1EA8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40FC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D272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580F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25BA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1AA7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3864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93D14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D196A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E20C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2AA2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5D26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7A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9BEF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BE4F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4FBF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9D09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4B65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1A00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DD0A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9EC6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916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DE901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9490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739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20</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A548B9"/>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1020FDA"/>
    <w:rsid w:val="11143FB0"/>
    <w:rsid w:val="112A7487"/>
    <w:rsid w:val="11506E45"/>
    <w:rsid w:val="11697C08"/>
    <w:rsid w:val="11830EC0"/>
    <w:rsid w:val="11AC7198"/>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76E05"/>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666104"/>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244938"/>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20856"/>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161505"/>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C85930"/>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2129</Words>
  <Characters>2366</Characters>
  <Lines>18</Lines>
  <Paragraphs>5</Paragraphs>
  <TotalTime>6</TotalTime>
  <ScaleCrop>false</ScaleCrop>
  <LinksUpToDate>false</LinksUpToDate>
  <CharactersWithSpaces>2443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2026-07-20T02:37:55Z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