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079</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8812BF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关于无锡精纬计量检验检测有限公司</w:t>
      </w:r>
    </w:p>
    <w:p w14:paraId="1EC7554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精纬计量新建检测实验室项目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无锡精纬计量检验检测有限公司：</w:t>
      </w:r>
    </w:p>
    <w:p w14:paraId="1A83A2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你单位报送的由无锡市科泓环境工程技术有限责任公司编制的《无锡精纬计量检验检测有限公司精纬计量新建检测实验室项目》（以下称“报告表”）等相关材料均悉。经研究，审批意见如下：</w:t>
      </w:r>
    </w:p>
    <w:p w14:paraId="6B31FF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100705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高新区新华路5号创新创意产业园H栋，总投资500万元，建设精纬计量新建检测实验室项目，全厂形成年检测分析样品3000批次的检测能力。项目投产后的产品、规模、生产工艺、设备的类型和数量必须符合报告表内容。</w:t>
      </w:r>
    </w:p>
    <w:p w14:paraId="5FCBAD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2E4987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贯彻节约用水原则，减少外排废水量。排水系统实施雨污分流；生活污水经化粪池预处理，和制纯浓水一并达到《污水综合排放标准》（GB8978-1996）表4中的三级标准和《污水排入城镇下水道水质标准》（GB/T31962-2015）表1中标准后，接入新城水处理厂集中处理。本项目只允许设置一个污水排放口。</w:t>
      </w:r>
    </w:p>
    <w:p w14:paraId="7E38E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进一步优化废气处理方案，严格控制无组织废气排放，确保各类工艺废气的收集治理措施、处理效率及排气筒高度等均达到报告表提出的要求。试剂配置、前处理、指标检测废气经有效收集，采用二级活性炭处理后，尾气通过21米高排气筒FQ-01排放。本项目共设排气筒1根。</w:t>
      </w:r>
    </w:p>
    <w:p w14:paraId="5324EF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4B738C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试剂配置、前处理、指标检测工序产生的非甲烷总烃、四氯乙烯、甲醇、二氯甲烷排放执行《大气污染物综合排放标准》（DB32/4041-2021）表1和表3标准；厂区内非甲烷总烃无组织排放监控点浓度执行《大气污染物综合排放标准》（DB32/4041-2021）表2标准。</w:t>
      </w:r>
    </w:p>
    <w:p w14:paraId="665B43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3.选用低噪声设备，合理布局并采取有效的减振、隔声、消声等降噪措施，确保厂界噪声达到《工业企业厂界环境噪声排放标准》（GB12348-2008）3类排放标准。</w:t>
      </w:r>
    </w:p>
    <w:p w14:paraId="3B98E5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033C84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53456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52277A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7.根据报告表推荐，全厂厂界外周边50米范围，不得新建居民住宅区、学校、医院等环境保护敏感点。</w:t>
      </w:r>
    </w:p>
    <w:p w14:paraId="22856A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786215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1.大气污染物（有组织）：（本项目）非甲烷总烃≤0.0063吨（其中四氯乙烯≤0.0011吨、甲醇≤0.0015吨、二氯甲烷≤0.0019吨）。</w:t>
      </w:r>
    </w:p>
    <w:p w14:paraId="6F4B47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2.水污染物（接管考核量）：（本项目）废水排放量≤848吨；COD≤0.2948吨、SS≤0.2022吨、氨氮（生活）≤0.0336吨、总磷（生活）≤0.0042吨、总氮（生活）≤0.0504吨。</w:t>
      </w:r>
    </w:p>
    <w:p w14:paraId="49C572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4A53D8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5695CD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5FF227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（项目代码：2511-320214-89-05-625871）</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13</w:t>
      </w:r>
      <w:r>
        <w:rPr>
          <w:rFonts w:hint="default" w:ascii="Times New Roman" w:hAnsi="Times New Roman" w:eastAsia="仿宋" w:cs="Times New Roman"/>
          <w:sz w:val="32"/>
          <w:szCs w:val="32"/>
        </w:rPr>
        <w:t>日</w:t>
      </w:r>
    </w:p>
    <w:p w14:paraId="2451A4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657F4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94E6EB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69621B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9D952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04EED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DF7D2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990961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E2DA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C0C176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C59E7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DF2FCF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8C0716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442DEDD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5485F78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47FB7D0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43B7AB4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09565A7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1B2F47E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09A3BCC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132CD77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1DC3A90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4FCCEE5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20DBDE7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2BFEC6A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34F2CC5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576B3B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6BE676F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027F460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5D5E145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4BBCBC9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7133B58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070CDF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1B6A60E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2B2E226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7FE7AD9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5FE50F9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45B5048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654C4A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3283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2296</Words>
  <Characters>2697</Characters>
  <Lines>18</Lines>
  <Paragraphs>5</Paragraphs>
  <TotalTime>3</TotalTime>
  <ScaleCrop>false</ScaleCrop>
  <LinksUpToDate>false</LinksUpToDate>
  <CharactersWithSpaces>2775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2026-05-13T03:20:55Z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