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180</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2D9E6C59">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关于无锡思远云骞科技有限公司</w:t>
      </w:r>
    </w:p>
    <w:p w14:paraId="3C6FAD9B">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年产77万台AI生物传感器、250万台</w:t>
      </w:r>
    </w:p>
    <w:p w14:paraId="18918423">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智能可穿戴输液系统新建项目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无锡思远云骞科技有限公司：</w:t>
      </w:r>
    </w:p>
    <w:p w14:paraId="6B5B5C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柯铭环保科技有限公司编制的《无锡思远云骞科技有限公司年产77万台AI生物传感器、250万台智能可穿戴输液系统新建项目环境影响报告表》（以下称“报告表”）等相关材料均悉。经研究，审批意见如下：</w:t>
      </w:r>
    </w:p>
    <w:p w14:paraId="351646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37B12F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国际生命科学创新园J栋，总投资13000万元，建设年产77万台AI生物传感器、250万台智能可穿戴输液系统新建项目，形成年产AI生物传感器77万台、智能可穿戴输液系统250万台的生产能力，年研发产品10批次的研发能力。项目投产后的生产及研发内容、规模、生产及研发工艺、设备的类型和数量必须符合报告表内容。</w:t>
      </w:r>
    </w:p>
    <w:p w14:paraId="320C60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41E4B4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4F5ED7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与制纯废水一并达到《污水综合排放标准》（GB8978-1996）表4中的三级标准和《污水排入城镇下水道水质标准》（GB/T31962-2015）表1中标准后，接入太湖新城水处理厂集中处理。本项目只允许设置一个污水排放口。</w:t>
      </w:r>
    </w:p>
    <w:p w14:paraId="6151A2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3.选用低噪声设备，合理布局并采取有效的减振、隔声、消声等降噪措施，确保厂界噪声达到《工业企业厂界环境噪声排放标准》（GB12348-2008）2类排放标准。</w:t>
      </w:r>
    </w:p>
    <w:p w14:paraId="6411F7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0123D7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7F68A8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6.按《江苏省排污口设置及规范化整治管理办法》（苏环控〔1997〕122号）的要求规范化设置各类排污口和标识。</w:t>
      </w:r>
    </w:p>
    <w:p w14:paraId="564927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1E99D2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1.水污染物（接管考核量）：废水排放量≤1256吨；COD≤0.4539吨、SS≤0.3626吨、氨氮（生活）≤0.045吨、总磷（生活）≤0.0068吨、总氮（生活）≤0.0675吨。</w:t>
      </w:r>
    </w:p>
    <w:p w14:paraId="44566A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2.固体废物：全部综合利用或安全处置。</w:t>
      </w:r>
    </w:p>
    <w:p w14:paraId="61872D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314729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0AD997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80" w:lineRule="exact"/>
        <w:jc w:val="left"/>
        <w:textAlignment w:val="auto"/>
      </w:pP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lang w:eastAsia="zh-CN"/>
        </w:rPr>
      </w:pPr>
      <w:r>
        <w:rPr>
          <w:rFonts w:hint="eastAsia" w:ascii="仿宋" w:hAnsi="仿宋" w:eastAsia="仿宋"/>
          <w:sz w:val="32"/>
          <w:szCs w:val="32"/>
          <w:lang w:eastAsia="zh-CN"/>
        </w:rPr>
        <w:t>（项目代码：2411-320214-89-01-644814）</w:t>
      </w:r>
      <w:bookmarkStart w:id="0" w:name="_GoBack"/>
      <w:bookmarkEnd w:id="0"/>
    </w:p>
    <w:p w14:paraId="7C9535C4">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lang w:eastAsia="zh-CN"/>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28</w:t>
      </w:r>
      <w:r>
        <w:rPr>
          <w:rFonts w:hint="eastAsia" w:ascii="Times New Roman" w:hAnsi="Times New Roman" w:eastAsia="仿宋"/>
          <w:sz w:val="32"/>
          <w:szCs w:val="32"/>
        </w:rPr>
        <w:t>日</w:t>
      </w:r>
    </w:p>
    <w:p w14:paraId="3D5B382E">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501AE4C4">
      <w:pPr>
        <w:spacing w:line="560" w:lineRule="exact"/>
        <w:jc w:val="left"/>
        <w:rPr>
          <w:rFonts w:hint="eastAsia" w:ascii="Times New Roman" w:hAnsi="Times New Roman" w:eastAsia="仿宋"/>
          <w:sz w:val="32"/>
          <w:szCs w:val="32"/>
        </w:rPr>
      </w:pPr>
    </w:p>
    <w:p w14:paraId="3F1D3920">
      <w:pPr>
        <w:spacing w:line="560" w:lineRule="exact"/>
        <w:jc w:val="left"/>
        <w:rPr>
          <w:rFonts w:hint="eastAsia" w:ascii="Times New Roman" w:hAnsi="Times New Roman" w:eastAsia="仿宋"/>
          <w:sz w:val="32"/>
          <w:szCs w:val="32"/>
        </w:rPr>
      </w:pPr>
    </w:p>
    <w:p w14:paraId="4EFF3DE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26646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ECDD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4845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28</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343F12"/>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656F71"/>
    <w:rsid w:val="26A5764C"/>
    <w:rsid w:val="26E31456"/>
    <w:rsid w:val="270504D1"/>
    <w:rsid w:val="271176FE"/>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1C6FD2"/>
    <w:rsid w:val="53203126"/>
    <w:rsid w:val="53245932"/>
    <w:rsid w:val="538648F5"/>
    <w:rsid w:val="5387757B"/>
    <w:rsid w:val="53D212E4"/>
    <w:rsid w:val="53E16172"/>
    <w:rsid w:val="54726A4A"/>
    <w:rsid w:val="54790B80"/>
    <w:rsid w:val="54E56DB4"/>
    <w:rsid w:val="551B65EC"/>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C77B73"/>
    <w:rsid w:val="5FD73303"/>
    <w:rsid w:val="5FDF0A09"/>
    <w:rsid w:val="604364E6"/>
    <w:rsid w:val="6062751D"/>
    <w:rsid w:val="607C5BB9"/>
    <w:rsid w:val="60B50365"/>
    <w:rsid w:val="60EE4449"/>
    <w:rsid w:val="61450A94"/>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6F3F7A5D"/>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1393</Words>
  <Characters>1517</Characters>
  <Lines>18</Lines>
  <Paragraphs>5</Paragraphs>
  <TotalTime>51</TotalTime>
  <ScaleCrop>false</ScaleCrop>
  <LinksUpToDate>false</LinksUpToDate>
  <CharactersWithSpaces>1596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2025-10-28T02:19:14Z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