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166</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71FC3BBC">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关于永得利科技（无锡）有限公司年产硬盘</w:t>
      </w:r>
      <w:r>
        <w:rPr>
          <w:rFonts w:hint="eastAsia" w:ascii="方正小标宋简体" w:eastAsia="方正小标宋简体"/>
          <w:sz w:val="44"/>
          <w:szCs w:val="44"/>
          <w:lang w:val="en-US" w:eastAsia="zh-CN"/>
        </w:rPr>
        <w:t xml:space="preserve">   </w:t>
      </w:r>
      <w:r>
        <w:rPr>
          <w:rFonts w:hint="eastAsia" w:ascii="方正小标宋简体" w:eastAsia="方正小标宋简体"/>
          <w:sz w:val="44"/>
          <w:szCs w:val="44"/>
        </w:rPr>
        <w:t>驱动器、半导体专用设备500台、零部件</w:t>
      </w:r>
    </w:p>
    <w:p w14:paraId="7E1F25C2">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50万件、医用射线诊断设备零部件</w:t>
      </w:r>
    </w:p>
    <w:p w14:paraId="3924373C">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200台改建项目环境影响</w:t>
      </w:r>
    </w:p>
    <w:p w14:paraId="7DAD2C3B">
      <w:pPr>
        <w:spacing w:line="600" w:lineRule="exact"/>
        <w:ind w:firstLine="440" w:firstLineChars="100"/>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永得利科技（无锡）有限公司：</w:t>
      </w:r>
    </w:p>
    <w:p w14:paraId="2E5015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柯铭环保科技有限公司编制的《永得利科技（无锡）有限公司年产硬盘驱动器、半导体专用设备500台、零部件50万件、医用射线诊断设备零部件200台改建项目环境影响报告表》（以下称“报告表”）等相关材料均悉。经研究，审批意见如下：</w:t>
      </w:r>
    </w:p>
    <w:p w14:paraId="5A129B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5F999A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改建，建设地点为无锡市新吴区锡兴北路9号，总投资300万元，建设年产硬盘驱动器、半导体专用设备500台、零部件50万件、医用射线诊断设备零部件200台改建项目（技改内容：新增清洗、丝印、去应力工序，对机加工工艺进行改进），全厂形成年产硬盘驱动器、半导体专用设备500台、零部件50万件、医用射线诊断设备零部件200台的生产能力。项目投产后的产品、规模、生产工艺、设备的类型和数量必须符合报告表内容。</w:t>
      </w:r>
    </w:p>
    <w:p w14:paraId="6791C8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24F6DD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1950E1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制纯废水达到《污水综合排放标准》（GB8978-1996）表4中的三级标准，接入新城水处理厂集中处理。该项目利用原有的1个污水排放口，不得增设排污口。</w:t>
      </w:r>
    </w:p>
    <w:p w14:paraId="0077FD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本项目喷漆、烘干、固化、丝印、喷枪清洗废气经有效收集，采用“水帘除雾+二级活性炭吸附装置”处理后，尾气通过15米高排气筒FQ-002排放；切割废气经有效收集，采用滤筒除尘器处理后，尾气通过15米高排气筒FQ-006排放；机加工废气经有效收集，采用“静电除油+活性炭吸附装置”处理后，尾气通过15米高排气筒FQ-007排放；打磨（铁）、喷砂废气经有效收集，采用滤筒除尘器处理后，尾气通过15米高排气筒FQ-008排放；热水炉天然气燃烧废气经有效收集，通过15米高排气筒FQ-009排放。本项目共设排气筒5根，其中FQ-006、FQ-009为新增排气筒，其余依托现有。</w:t>
      </w:r>
    </w:p>
    <w:p w14:paraId="10C293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739B10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喷漆、烘干、固化、丝印等工序产生的非甲烷总烃、苯系物、颗粒物有组织排放执行《工业涂装工序大气污染物排放标准》（DB32/4439-2022）表1标准,二甲苯有组织排放执行《大气污染物综合排放标准》（DB32/4041-2021）表1标准；切割、打磨（铁）、喷砂工序产生的颗粒物和机加工工序产生的非甲烷总烃有组织排放执行《大气污染物综合排放标准》（DB32/4041-2021）表1中标准；热水炉天然气燃烧废气排放执行《锅炉大气污染物排放标准》（DB32/4385-2022）表1标准。</w:t>
      </w:r>
    </w:p>
    <w:p w14:paraId="7C6E15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无组织排放的颗粒物、非甲烷总烃、苯系物、二甲苯执行《大气污染物综合排放标准》（DB32/4041-2021）表3标准；厂区内非甲烷总烃无组织排放监控点浓度执行《大气污染物综合排放标准》（DB32/4041-2021）表2标准。</w:t>
      </w:r>
    </w:p>
    <w:p w14:paraId="6AB1FF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0ABBE1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6B997D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0976D0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14928B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8.根据报告表推荐，全厂生产车间外周边50米范围，不得新建居民住宅区、学校、医院等环境保护敏感点。</w:t>
      </w:r>
    </w:p>
    <w:p w14:paraId="3DF331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44BDD8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0.0603吨（其中苯系物≤0.0083吨）、颗粒物≤0.0208吨、二氧化硫≤0.0006吨、氮氧化物≤0.014吨;（全厂）非甲烷总烃≤0.0603吨（其中苯系物≤0.0083吨）、颗粒物≤0.0379吨、二氧化硫≤0.0015吨、氮氧化物≤0.0561吨。</w:t>
      </w:r>
    </w:p>
    <w:p w14:paraId="07AB0D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157吨，COD≤0.0157吨、SS≤0.0236吨；（全厂）废水排放量≤8127吨，COD≤3.6057吨、SS≤0.5036吨、氨氮（生活）≤0.24吨、总氮（生活）≤0.32吨、总磷（生活）≤0.04吨、石油类≤0.01吨。</w:t>
      </w:r>
    </w:p>
    <w:p w14:paraId="1AE71A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72624B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47738E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772C05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六、开展内部污染防治设施（粉尘治理等环境治理设施）安全风险辨识，健全污染防治设施稳定运行和管理责任制度，严格依据标准规范建设环境治理设施，确保环境治理设施安全、稳定、有效运行。</w:t>
      </w:r>
    </w:p>
    <w:p w14:paraId="74B081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74EF78F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（项目代码：2503-320214-89-02-440876）</w:t>
      </w:r>
      <w:bookmarkStart w:id="0" w:name="_GoBack"/>
      <w:bookmarkEnd w:id="0"/>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9</w:t>
      </w:r>
      <w:r>
        <w:rPr>
          <w:rFonts w:hint="eastAsia" w:ascii="Times New Roman" w:hAnsi="Times New Roman" w:eastAsia="仿宋"/>
          <w:sz w:val="32"/>
          <w:szCs w:val="32"/>
        </w:rPr>
        <w:t>日</w:t>
      </w:r>
    </w:p>
    <w:p w14:paraId="3D5B382E">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0E93DD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EEEFA93">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6FCD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9</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6E31456"/>
    <w:rsid w:val="270504D1"/>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9C45C7"/>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EB1FAC"/>
    <w:rsid w:val="45EF677F"/>
    <w:rsid w:val="45F94D3F"/>
    <w:rsid w:val="46074213"/>
    <w:rsid w:val="46280F82"/>
    <w:rsid w:val="46515CE0"/>
    <w:rsid w:val="465B196D"/>
    <w:rsid w:val="46843A83"/>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203126"/>
    <w:rsid w:val="53245932"/>
    <w:rsid w:val="538648F5"/>
    <w:rsid w:val="5387757B"/>
    <w:rsid w:val="53D212E4"/>
    <w:rsid w:val="53E16172"/>
    <w:rsid w:val="54726A4A"/>
    <w:rsid w:val="54790B80"/>
    <w:rsid w:val="54E56DB4"/>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67048F"/>
    <w:rsid w:val="59746973"/>
    <w:rsid w:val="59C42786"/>
    <w:rsid w:val="59D440E6"/>
    <w:rsid w:val="59DB5024"/>
    <w:rsid w:val="59E16660"/>
    <w:rsid w:val="5A192D2A"/>
    <w:rsid w:val="5A470DD9"/>
    <w:rsid w:val="5A756C15"/>
    <w:rsid w:val="5A8462F1"/>
    <w:rsid w:val="5AEC372E"/>
    <w:rsid w:val="5B2D16EB"/>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D73303"/>
    <w:rsid w:val="5FDF0A09"/>
    <w:rsid w:val="604364E6"/>
    <w:rsid w:val="6062751D"/>
    <w:rsid w:val="607C5BB9"/>
    <w:rsid w:val="60B50365"/>
    <w:rsid w:val="60EE4449"/>
    <w:rsid w:val="61450A94"/>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3D777D"/>
    <w:rsid w:val="6B5247F3"/>
    <w:rsid w:val="6B685017"/>
    <w:rsid w:val="6B8F25DF"/>
    <w:rsid w:val="6B961970"/>
    <w:rsid w:val="6C183861"/>
    <w:rsid w:val="6C4177C7"/>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2378</Words>
  <Characters>2726</Characters>
  <Lines>18</Lines>
  <Paragraphs>5</Paragraphs>
  <TotalTime>30</TotalTime>
  <ScaleCrop>false</ScaleCrop>
  <LinksUpToDate>false</LinksUpToDate>
  <CharactersWithSpaces>2805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2025-10-09T02:15:14Z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