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158</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08E9E91D">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关于无锡全裕电子科技有限公司年产充电器5万套、电池管理系统5万套、锂电</w:t>
      </w:r>
    </w:p>
    <w:p w14:paraId="40B45D2F">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池组3万套项目环境影响</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无锡全裕电子科技有限公司：</w:t>
      </w:r>
    </w:p>
    <w:p w14:paraId="3ACCA1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全裕电子科技有限公司年产充电器5万套、电池管理系统5万套、锂电池组3万套项目环境影响报告表》（以下称“报告表”）等相关材料均悉。经研究，审批意见如下：</w:t>
      </w:r>
    </w:p>
    <w:p w14:paraId="4AA54E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98E41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江溪街道锡泰路566号联东U谷25栋、26栋，总投资5000万元，建设年产充电器5万套、电池管理系统5万套、锂电池组3万套项目，全厂形成年产充电器49500套、电池管理系统49500套、锂电池组29700套的生产能力，年研发充电器500套、电池管理系统500套、锂电池组300套的研发能力。项目投产后的产品、规模、生产工艺、设备的类型和数量必须符合报告表内容。</w:t>
      </w:r>
    </w:p>
    <w:p w14:paraId="648C0A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144CE9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10893E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梅村水处理厂集中处理。本项目只允许设置一个污水排放口。</w:t>
      </w:r>
    </w:p>
    <w:p w14:paraId="302AAE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本项目焊接、擦拭、激光焊接工序产生的废气经有效收集，采用“过滤棉+二级活性炭吸附装置”处理后，尾气通过23</w:t>
      </w:r>
      <w:bookmarkStart w:id="0" w:name="_GoBack"/>
      <w:bookmarkEnd w:id="0"/>
      <w:r>
        <w:rPr>
          <w:rFonts w:hint="eastAsia" w:ascii="仿宋" w:hAnsi="仿宋" w:eastAsia="仿宋"/>
          <w:sz w:val="32"/>
          <w:szCs w:val="32"/>
          <w:lang w:val="en-US" w:eastAsia="zh-CN"/>
        </w:rPr>
        <w:t>米高排气筒DA001排放。本项目共设排气筒1根。</w:t>
      </w:r>
    </w:p>
    <w:p w14:paraId="01FB5E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0EA462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激光焊接工序产生的颗粒物以及焊接、擦拭工序产生的非甲烷总烃执行《大气污染物综合排放标准》（DB324041-2021）中表1和表3相关标准，厂区内非甲烷总烃无组织排放监控点浓度执行江苏省《大气污染物综合排放标准》（DB324041-2021）中表2相关标准。</w:t>
      </w:r>
    </w:p>
    <w:p w14:paraId="26B325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4.选用低噪声设备，合理布局并采取有效的减振、隔声、消声等降噪措施，确保厂界噪声达到《工业企业厂界环境噪声排放标准》（GB12348-2008）中的3类排放标准。</w:t>
      </w:r>
    </w:p>
    <w:p w14:paraId="51C539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AD90D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D94BE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420502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53740B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0F178C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1.大气污染物（有组织）：（本项目）非甲烷总烃≤0.049吨、颗粒物≤0.029吨。</w:t>
      </w:r>
    </w:p>
    <w:p w14:paraId="78FD5A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2.水污染物（接管考核量）：（本项目）废水排放量≤800吨、COD≤0.32吨、SS≤0.24吨、氨氮（生活）≤0.032吨、总磷（生活）≤0.004吨、总氮（生活）≤0.048吨。</w:t>
      </w:r>
    </w:p>
    <w:p w14:paraId="166C08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518AF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B2B13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61166A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（项目代码：2504-320214-89-05-206984）</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333EE7B6">
      <w:pPr>
        <w:spacing w:line="560" w:lineRule="exact"/>
        <w:jc w:val="left"/>
        <w:rPr>
          <w:rFonts w:hint="eastAsia" w:ascii="Times New Roman" w:hAnsi="Times New Roman" w:eastAsia="仿宋"/>
          <w:sz w:val="32"/>
          <w:szCs w:val="32"/>
        </w:rPr>
      </w:pPr>
    </w:p>
    <w:p w14:paraId="5C32FE43">
      <w:pPr>
        <w:spacing w:line="560" w:lineRule="exact"/>
        <w:jc w:val="left"/>
        <w:rPr>
          <w:rFonts w:hint="eastAsia" w:ascii="Times New Roman" w:hAnsi="Times New Roman" w:eastAsia="仿宋"/>
          <w:sz w:val="32"/>
          <w:szCs w:val="32"/>
        </w:rPr>
      </w:pPr>
    </w:p>
    <w:p w14:paraId="6CBD9161">
      <w:pPr>
        <w:spacing w:line="560" w:lineRule="exact"/>
        <w:jc w:val="left"/>
        <w:rPr>
          <w:rFonts w:hint="eastAsia" w:ascii="Times New Roman" w:hAnsi="Times New Roman" w:eastAsia="仿宋"/>
          <w:sz w:val="32"/>
          <w:szCs w:val="32"/>
        </w:rPr>
      </w:pPr>
    </w:p>
    <w:p w14:paraId="464FE389">
      <w:pPr>
        <w:spacing w:line="560" w:lineRule="exact"/>
        <w:jc w:val="left"/>
        <w:rPr>
          <w:rFonts w:hint="eastAsia" w:ascii="Times New Roman" w:hAnsi="Times New Roman" w:eastAsia="仿宋"/>
          <w:sz w:val="32"/>
          <w:szCs w:val="32"/>
        </w:rPr>
      </w:pPr>
    </w:p>
    <w:p w14:paraId="5979673D">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2B962358">
      <w:pPr>
        <w:spacing w:line="560" w:lineRule="exact"/>
        <w:jc w:val="left"/>
        <w:rPr>
          <w:rFonts w:hint="eastAsia" w:ascii="Times New Roman" w:hAnsi="Times New Roman" w:eastAsia="仿宋"/>
          <w:sz w:val="32"/>
          <w:szCs w:val="32"/>
        </w:rPr>
      </w:pPr>
    </w:p>
    <w:p w14:paraId="27F2E976">
      <w:pPr>
        <w:spacing w:line="560" w:lineRule="exact"/>
        <w:jc w:val="left"/>
        <w:rPr>
          <w:rFonts w:hint="eastAsia" w:ascii="Times New Roman" w:hAnsi="Times New Roman" w:eastAsia="仿宋"/>
          <w:sz w:val="32"/>
          <w:szCs w:val="32"/>
        </w:rPr>
      </w:pPr>
    </w:p>
    <w:p w14:paraId="0B5AD2BC">
      <w:pPr>
        <w:spacing w:line="560" w:lineRule="exact"/>
        <w:jc w:val="left"/>
        <w:rPr>
          <w:rFonts w:hint="eastAsia" w:ascii="Times New Roman" w:hAnsi="Times New Roman" w:eastAsia="仿宋"/>
          <w:sz w:val="32"/>
          <w:szCs w:val="32"/>
        </w:rPr>
      </w:pPr>
    </w:p>
    <w:p w14:paraId="3BD8C2B5">
      <w:pPr>
        <w:spacing w:line="560" w:lineRule="exact"/>
        <w:jc w:val="left"/>
        <w:rPr>
          <w:rFonts w:hint="eastAsia" w:ascii="Times New Roman" w:hAnsi="Times New Roman" w:eastAsia="仿宋"/>
          <w:sz w:val="32"/>
          <w:szCs w:val="32"/>
        </w:rPr>
      </w:pPr>
    </w:p>
    <w:p w14:paraId="11EA371D">
      <w:pPr>
        <w:spacing w:line="560" w:lineRule="exact"/>
        <w:jc w:val="left"/>
        <w:rPr>
          <w:rFonts w:hint="eastAsia" w:ascii="Times New Roman" w:hAnsi="Times New Roman" w:eastAsia="仿宋"/>
          <w:sz w:val="32"/>
          <w:szCs w:val="32"/>
        </w:rPr>
      </w:pPr>
    </w:p>
    <w:p w14:paraId="349F7CBF">
      <w:pPr>
        <w:spacing w:line="560" w:lineRule="exact"/>
        <w:jc w:val="left"/>
        <w:rPr>
          <w:rFonts w:hint="eastAsia" w:ascii="Times New Roman" w:hAnsi="Times New Roman" w:eastAsia="仿宋"/>
          <w:sz w:val="32"/>
          <w:szCs w:val="32"/>
        </w:rPr>
      </w:pPr>
    </w:p>
    <w:p w14:paraId="38663535">
      <w:pPr>
        <w:spacing w:line="560" w:lineRule="exact"/>
        <w:jc w:val="left"/>
        <w:rPr>
          <w:rFonts w:hint="eastAsia" w:ascii="Times New Roman" w:hAnsi="Times New Roman" w:eastAsia="仿宋"/>
          <w:sz w:val="32"/>
          <w:szCs w:val="32"/>
        </w:rPr>
      </w:pPr>
    </w:p>
    <w:p w14:paraId="0B035B3F">
      <w:pPr>
        <w:spacing w:line="560" w:lineRule="exact"/>
        <w:jc w:val="left"/>
        <w:rPr>
          <w:rFonts w:hint="eastAsia" w:ascii="Times New Roman" w:hAnsi="Times New Roman" w:eastAsia="仿宋"/>
          <w:sz w:val="32"/>
          <w:szCs w:val="32"/>
        </w:rPr>
      </w:pPr>
    </w:p>
    <w:p w14:paraId="4D91F16A">
      <w:pPr>
        <w:spacing w:line="560" w:lineRule="exact"/>
        <w:jc w:val="left"/>
        <w:rPr>
          <w:rFonts w:hint="eastAsia" w:ascii="Times New Roman" w:hAnsi="Times New Roman" w:eastAsia="仿宋"/>
          <w:sz w:val="32"/>
          <w:szCs w:val="32"/>
        </w:rPr>
      </w:pPr>
    </w:p>
    <w:p w14:paraId="3AFED2E5">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4B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AD34F6D"/>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2097</Words>
  <Characters>2300</Characters>
  <Lines>18</Lines>
  <Paragraphs>5</Paragraphs>
  <TotalTime>23</TotalTime>
  <ScaleCrop>false</ScaleCrop>
  <LinksUpToDate>false</LinksUpToDate>
  <CharactersWithSpaces>2379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2025-09-24T07:31:36Z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