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E6FA249">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关于威脉清通医疗科技（无锡）有限公司</w:t>
      </w:r>
    </w:p>
    <w:p w14:paraId="0894B478">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lang w:val="en-US" w:eastAsia="zh-CN"/>
        </w:rPr>
        <w:t>医疗器械研发生产项目</w:t>
      </w:r>
      <w:r>
        <w:rPr>
          <w:rFonts w:hint="eastAsia" w:ascii="方正小标宋简体" w:eastAsia="方正小标宋简体"/>
          <w:sz w:val="44"/>
          <w:szCs w:val="44"/>
        </w:rPr>
        <w:t>环境影响</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威脉清通医疗科技（无锡）有限公司：</w:t>
      </w:r>
    </w:p>
    <w:p w14:paraId="7B6BC01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你单位报送的由无锡柯铭环保科技有限公司编制的《威脉清通医疗科技（无锡）有限公司医疗器械研发生产项目环境影响报告表》（以下称“报告表”）等相关材料均悉。经研究，审批意见如下：</w:t>
      </w:r>
    </w:p>
    <w:p w14:paraId="6B3CD5A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3210F7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净慧东道196号F栋5、6楼，总投资10000万元，建设医疗器械研发生产项目，形成年研发生产射频闭合发生器（静脉腔内）50台、射频闭合导管（静脉腔内）5000根、射频治疗仪200台、射频治疗仪治疗头端20000个的研发和生产能力。项目投产后的研发内容和产品、规模、研发和生产工艺、设备的类型和数量必须符合报告表内容。</w:t>
      </w:r>
    </w:p>
    <w:p w14:paraId="45A80B5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2A6ED6B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2C7210A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与制纯废水、超声波清洗废水一并达到《污水综合排放标准》（GB8978-1996）表4中的三级标准和《污水排入城镇下水道水质标准》（GB/T31962-2015）表1中标准后，接入太湖新城水处理厂集中处理。本项目只允许设置一个污水排放口。</w:t>
      </w:r>
    </w:p>
    <w:p w14:paraId="4A8745A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按照环评报告表的要求采取有效的废气收集和处理设施，减少大气污染物排放量。金属丝焊接过程产生的锡及其化合物执行江苏省《大气污染物综合排放标准》（DB32/4041-2021）表3中单位边界大气污染物排放监控浓度限值。</w:t>
      </w:r>
    </w:p>
    <w:p w14:paraId="7D88160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4.选用低噪声设备，合理布局并采取有效的减振、隔声、消声等降噪措施，确保厂界噪声达到《工业企业厂界环境噪声排放标准》（GB12348-2008）2类排放标准。</w:t>
      </w:r>
    </w:p>
    <w:p w14:paraId="0E8048B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0A8413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6386D98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2FCE67E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8.根据报告表推荐，焊接区外周边50米范围，不得新建居民住宅区、学校、医院等环境保护敏感点。</w:t>
      </w:r>
    </w:p>
    <w:p w14:paraId="6C28B95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27AFDBB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1.水污染物（接管考核量）：废水排放量≤503.5吨；COD≤0.1897吨、SS≤0.1415吨、氨氮（生活）≤0.018吨、总磷（生活）≤0.0027吨、总氮（生活）≤0.027吨。</w:t>
      </w:r>
    </w:p>
    <w:p w14:paraId="2BBE0A5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2.固体废物：全部综合利用或安全处置。</w:t>
      </w:r>
    </w:p>
    <w:p w14:paraId="6A4D4CC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9819C9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136128A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（项目代码：2409-320214-89-01-881806）</w:t>
      </w:r>
    </w:p>
    <w:p w14:paraId="07113BCC">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日</w:t>
      </w:r>
    </w:p>
    <w:p w14:paraId="4ADA572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CFD90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33DFF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90B8F2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D743F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051A1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7F245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F0D18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70E69B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690BDD"/>
    <w:rsid w:val="296C70A0"/>
    <w:rsid w:val="29970617"/>
    <w:rsid w:val="2A23531C"/>
    <w:rsid w:val="2A6134AB"/>
    <w:rsid w:val="2A6F0DB5"/>
    <w:rsid w:val="2A8A4022"/>
    <w:rsid w:val="2AD720AD"/>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1D366B"/>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787D19"/>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9FD63C3"/>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2057</Words>
  <Characters>2269</Characters>
  <Lines>18</Lines>
  <Paragraphs>5</Paragraphs>
  <TotalTime>32</TotalTime>
  <ScaleCrop>false</ScaleCrop>
  <LinksUpToDate>false</LinksUpToDate>
  <CharactersWithSpaces>2350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2025-02-12T02:01:11Z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