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5A4E3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关于无锡北方湖光光电有限公司光电产品</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改扩建项目环境影响报告表的批复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无锡北方湖光光电有限公司：</w:t>
      </w:r>
    </w:p>
    <w:p w14:paraId="42BEE1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你单位报送的由无锡市韵蓝环保科技有限公司编制的《无锡北方湖光光电有限公司光电产品改扩建项目环境影响报告表》（以下称“报告表”）等相关材料均悉。经研究，审批意见如下：</w:t>
      </w:r>
    </w:p>
    <w:p w14:paraId="1006AF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你公司存在光电产品改扩建项目未办理环评手续，违反了《建设项目环境保护管理条例》等的相关规定，我局依法下达了责令改正违法行为决定书（锡新环责改决〔2026〕科创城-5号）。你公司及相关人员应深刻吸取教训，在今后的建设项目和管理中应严格遵守环保法律法规。</w:t>
      </w:r>
    </w:p>
    <w:p w14:paraId="109FDD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二、根据报告表的结论，在落实报告表中提出的各项污染防治及风险防范措施的前提下，从生态环境保护角度分析，同意该项目按照报告表中的建设内容在拟定地点进行建设。</w:t>
      </w:r>
    </w:p>
    <w:p w14:paraId="4FFC2F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科园路9号，总投资586万元，建设无锡北方湖光光电有限公司光电产品改扩建项目（新增年产光学镜片18万片、光电产品3.5万件、充电器和电源产品14万件的生产能力），全厂形成年产光学镜片18万片、光电产品5万件、充电器和电源产品20万件的生产能力。项目投产后的产品、规模、生产工艺、设备的类型和数量必须符合报告表内容。</w:t>
      </w:r>
    </w:p>
    <w:p w14:paraId="7F6A03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三、在项目工程设计、建设和环境管理中，你单位必须逐项落实报告表中提出的各项生态环境保护措施要求，严格执行环保“三同时”制度，确保污染物达标排放，并须着重做到以下几点：</w:t>
      </w:r>
    </w:p>
    <w:p w14:paraId="60E3B7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13680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超声波清洗废水经厂内污水处理设施处理，达到回用水标准后全部回用于生产，不得外排；废水处理系统出口、回用水回用工序进口按国家有关规范安装流量计在线监控设备，并与新吴生态环境部门联网；生活污水经化粪池预处理，与纯水制备浓水一并达到《污水综合排放标准》（GB8978-1996）表4中的三级标准和《污水排入城镇下水道水质标准》（GB/T31962-2015）表1中标准后，接入新城水处理厂集中处理。该项目利用原有的一个污水排放口，不得增设排污口。</w:t>
      </w:r>
    </w:p>
    <w:p w14:paraId="59D76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本项目胶合、检验废气经有效收集，采用二级活性炭吸附装置处理后，尾气通过25米高排气筒FQ-01排放。本项目共设排气筒1根，为新增排气筒。</w:t>
      </w:r>
    </w:p>
    <w:p w14:paraId="5F921A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5BEB87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本项目胶合、检验工序非甲烷总烃排放执行《大气污染物综合排放标准》（DB32/4041-2021）表1和表3标准；厂区内非甲烷总烃无组织排放监控点浓度执行《大气污染物综合排放标准》（DB32/4041-2021）表2标准。</w:t>
      </w:r>
    </w:p>
    <w:p w14:paraId="1E186E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4C070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C19F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2C32E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6C81B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8.根据报告表推荐，全厂生产车间2外周边50米范围，不得新建居民住宅区、学校、医院等环境保护敏感点。</w:t>
      </w:r>
    </w:p>
    <w:p w14:paraId="427976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四、本项目正式投产后，全公司污染物排放考核量不得突破“建设项目排放污染物指标申请表”核定的限值，污染物年排放总量初步核定如下：</w:t>
      </w:r>
    </w:p>
    <w:p w14:paraId="69EC87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1.大气污染物（有组织）：（本项目）非甲烷总烃≤0.00521吨；（全厂）非甲烷总烃≤0.00521吨。</w:t>
      </w:r>
    </w:p>
    <w:p w14:paraId="7A9CF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405.2吨，COD≤0.1617吨、SS≤0.1294吨、氨氮（生活）≤0.0141吨、总磷（生活）≤0.002吨、总氮（生活）≤0.0182吨；（全厂）废水排放量≤3667.2吨，COD≤1.4665吨、SS≤1.1732吨、氨氮（生活）≤0.1283吨、总磷（生活）≤0.0183吨、总氮（生活）≤0.165吨。</w:t>
      </w:r>
    </w:p>
    <w:p w14:paraId="74080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927AD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五、严格落实生态环境保护主体责任，你单位应当对报告表的内容和结论负责。</w:t>
      </w:r>
    </w:p>
    <w:p w14:paraId="49AA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CBE1E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七、开展内部污染防治设施（污水处理类等环境治理设施）安全风险辨识，健全污染防治设施稳定运行和管理责任制度，严格依据标准规范建设环境治理设施，确保环境治理设施安全、稳定、有效运行。</w:t>
      </w:r>
    </w:p>
    <w:p w14:paraId="1C67B7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八、项目建设期间的环境现场监督管理由无锡市新吴生态环境综合行政执法局负责。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九、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（项目代码：2304-320214-89-05-633167）</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955DF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CB5FB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582D2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C2A19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3AB8C3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AA6E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7993D5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C6A9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6D333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DDDE5C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6139A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F8DF4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F177C2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890A1E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3F344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0B7E9D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849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59C6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3586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E8E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B284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2CAA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1E8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9840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D0DE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27A6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2448</Words>
  <Characters>2774</Characters>
  <Lines>18</Lines>
  <Paragraphs>5</Paragraphs>
  <TotalTime>39</TotalTime>
  <ScaleCrop>false</ScaleCrop>
  <LinksUpToDate>false</LinksUpToDate>
  <CharactersWithSpaces>2851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2026-06-23T06:41:33Z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