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038</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2FB69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关于钛灵特压缩机无锡有限公司年产360台（套）能源大型离心式压缩机研发</w:t>
      </w:r>
    </w:p>
    <w:p w14:paraId="6AAFE0B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及产业化项目环境影响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钛灵特压缩机无锡有限公司：</w:t>
      </w:r>
    </w:p>
    <w:p w14:paraId="7F2CA7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你单位报送的由无锡市泽成环境科技有限公司编制的《钛灵特压缩机无锡有限公司年产360台（套）能源大型离心式压缩机研发及产业化项目环境影响报告表》（以下称“报告表”）。经研究，审批意见如下：</w:t>
      </w:r>
    </w:p>
    <w:p w14:paraId="31CF553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27B233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金马路以东、里河路以北地块，总投资100000万元，建设年产360台（套）能源大型离心式压缩机研发及产业化项目，金马路厂区形成年产能源大型离心式压缩机360台（套）的生产能力，新农路厂区形成年产压缩机350套的生产能力。项目投产后的产品、规模、生产工艺、设备的类型和数量必须符合报告表内容。</w:t>
      </w:r>
    </w:p>
    <w:p w14:paraId="6EC264C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726553A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F4A932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食堂废水经隔油池预处理，达到《污水综合排放标准》（GB8978-1996）表4中的三级标准和《污水排入城镇下水道水质标准》（GB/T31962-2015）表1中标准后，接入硕放水处理厂集中处理。本项目只允许设置一个污水排放口。</w:t>
      </w:r>
    </w:p>
    <w:p w14:paraId="7F9E724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擦拭、调漆、喷漆、补漆废气经有效收集，采用“干式过滤+二级活性炭吸附”处理后，通过21米高排气筒FQ01排放；食堂油烟经有效收集，采用“静电油烟净化器”处理后通过26米高排气筒FQ02排放。</w:t>
      </w:r>
    </w:p>
    <w:p w14:paraId="17C6244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EC2FBD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有组织排放的颗粒物、非甲烷总烃、苯系物执行《工业涂装工序大气污染物排放标准》（DB32/4439-2022）表1相关标准，二甲苯执行《大气污染物综合排放标准》（DB32/4041-2021）表1相关标准。厂界无组织颗粒物、非甲烷总烃、二甲苯、苯系物执行《大气污染物综合排放标准》（DB32/4041-2021）表3相关标准。厂区内无组织排放的非甲烷总烃执行《工业涂装工序大气污染物排放标准》（DB32/4439-2022）表3相关标准。</w:t>
      </w:r>
    </w:p>
    <w:p w14:paraId="48C6825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5752F8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3CB7E4C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023F28E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4BD7D42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8.根据报告表推荐，金马路厂区厂界外周边50米范围，不得新建居民住宅区、学校、医院等环境保护敏感点。</w:t>
      </w:r>
    </w:p>
    <w:p w14:paraId="79F3137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AC2AFA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22DFE9D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（金马路厂区）（本项目）非甲烷总烃≤0.072吨（包含苯系物≤0.0083吨）、颗粒物≤0.0395吨、油烟≤0.009吨；</w:t>
      </w:r>
    </w:p>
    <w:p w14:paraId="32EC06E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7913EFE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（金马路厂区）（本项目）废水排放量≤8184吨、COD≤4.092吨、SS≤3.2736吨、氨氮（生活）≤0.36828吨、总氮（生活）≤0.57288吨、总磷（生活）≤0.06547吨、动植物油≤0.0264；</w:t>
      </w:r>
    </w:p>
    <w:p w14:paraId="09CC1FF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（新农路厂区）（全厂区）废水排放量≤2088吨、COD≤1.044吨、SS≤0.8352吨、氨氮（生活）≤0.09396吨、总氮（生活）≤0.14616吨、总磷（生活）≤0.01670吨。</w:t>
      </w:r>
    </w:p>
    <w:p w14:paraId="29C370E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0A23C5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827671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16EAA83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422D051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（项目代码：2409-320214-89-01-608593）</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8E16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B864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3D41B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ABC2D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9CE50E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27B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B741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111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E9C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8DD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05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D89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01A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AB0A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2141</Words>
  <Characters>2390</Characters>
  <Lines>18</Lines>
  <Paragraphs>5</Paragraphs>
  <TotalTime>60</TotalTime>
  <ScaleCrop>false</ScaleCrop>
  <LinksUpToDate>false</LinksUpToDate>
  <CharactersWithSpaces>2469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2026-03-04T01:38:08Z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