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034</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663C392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关于无锡卓海科技股份有限公司芯片量</w:t>
      </w:r>
    </w:p>
    <w:p w14:paraId="4687CC8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bookmarkStart w:id="0" w:name="_GoBack"/>
      <w:bookmarkEnd w:id="0"/>
      <w:r>
        <w:rPr>
          <w:rFonts w:hint="eastAsia" w:ascii="方正小标宋简体" w:eastAsia="方正小标宋简体"/>
          <w:sz w:val="44"/>
          <w:szCs w:val="44"/>
        </w:rPr>
        <w:t>检测设备研发及产业化项目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无锡卓海科技股份有限公司：</w:t>
      </w:r>
    </w:p>
    <w:p w14:paraId="6947FC2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你单位报送的由无锡新视野环保有限公司编制的《无锡卓海科技股份有限公司芯片量检测设备研发及产业化项目环境影响报告表》（以下称“报告表”）等相关材料均悉。经研究，审批意见如下：</w:t>
      </w:r>
    </w:p>
    <w:p w14:paraId="2E1BB8E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27777F4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海明路以西，海泰路以东，规划道路以南、规划道路以北，总投资100000万元，建设芯片量检测设备研发及产业化项目，海泰路厂形成年研发半导体前道量检测设备20套、年生产60套半导体前道量检测设备的能力，珠江路厂形成年产半导体量测新设备与再制造设备50套（包含3套微纳级别自动检测设备）的能力。项目投产后的产品、规模、生产工艺、设备的类型和数量必须符合报告表内容。</w:t>
      </w:r>
    </w:p>
    <w:p w14:paraId="3AE12A1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488256B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11E1809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食堂废水经隔油池处理后一并达到《污水综合排放标准》（GB8978-1996）表4中的三级标准和《污水排入城镇下水道水质标准》（GB/T31962-2015）表1中标准后，接入新城水处理厂集中处理。本项目只允许设置一个污水排放口。</w:t>
      </w:r>
    </w:p>
    <w:p w14:paraId="63DB23A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3.本项目食堂产生的油烟经高效油烟净化器处理后，油烟达到《饮食业油烟排放标准（试行）》（GB18483-2001）中标准，通过49米高排气筒FQ-01排放。</w:t>
      </w:r>
    </w:p>
    <w:p w14:paraId="09B5E75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4.选用低噪声设备，合理布局并采取有效的减振、隔声、消声等降噪措施，确保厂界噪声达到《工业企业厂界环境噪声排放标准》（GB12348-2008）2类排放标准。</w:t>
      </w:r>
    </w:p>
    <w:p w14:paraId="315F8D4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食堂厨余委托专业资质单位处置，一般工业废物依法综合利用、处置，危险废物委托有危险废物经营资质的单位进行安全处理。</w:t>
      </w:r>
    </w:p>
    <w:p w14:paraId="2B5EC96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18459BD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226F129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65E67F8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0BA5544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（海泰路厂）（本项目）油烟≤0.03吨。</w:t>
      </w:r>
    </w:p>
    <w:p w14:paraId="7F71597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w:t>
      </w:r>
    </w:p>
    <w:p w14:paraId="6BABE53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（海泰路厂）（本项目）废水排放量≤10125吨、COD≤4.5563吨、SS≤3.6450吨、氨氮（生活）≤0.3544吨、总氮（生活）≤0.4556吨、总磷（生活）≤0.0506吨、动植物油≤0.2700吨；</w:t>
      </w:r>
    </w:p>
    <w:p w14:paraId="1025204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（珠江路厂）（全厂区）废水排放量≤1597.5吨、COD≤0.7189吨、SS≤0.5751吨、氨氮（生活）≤0.0559吨、总氮（生活）≤0.0719吨、总磷（生活）≤0.0080吨。</w:t>
      </w:r>
    </w:p>
    <w:p w14:paraId="45C6224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2E27CB9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293EB6D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办理项目竣工环保验收手续。</w:t>
      </w:r>
    </w:p>
    <w:p w14:paraId="02B437C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（项目代码：2406-320214-89-01-373112）</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22843F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2</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28</w:t>
      </w:r>
      <w:r>
        <w:rPr>
          <w:rFonts w:hint="default" w:ascii="Times New Roman" w:hAnsi="Times New Roman" w:eastAsia="仿宋" w:cs="Times New Roman"/>
          <w:sz w:val="32"/>
          <w:szCs w:val="32"/>
        </w:rPr>
        <w:t>日</w:t>
      </w:r>
    </w:p>
    <w:p w14:paraId="5D594B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8654A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8152DE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7EBB55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470BEC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E1B17A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80FA4E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F48569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8D8557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753D1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59537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9BC8E6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8F133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514EEF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075358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08228A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4FF183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47E422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EC39DE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CD1A54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A4DA17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9D25E0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36239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AE6CA4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2618E6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AF589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36691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CF9A66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AAF9DF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FB6790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3C81E4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9AF1A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60AB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CD160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B9A3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6E99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DDA8E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2EDF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684A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0D04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D89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D01A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AB0AE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09F6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2</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AE0E4B"/>
    <w:rsid w:val="0ED26C0D"/>
    <w:rsid w:val="0EE77383"/>
    <w:rsid w:val="0F2300C9"/>
    <w:rsid w:val="0F492922"/>
    <w:rsid w:val="0F5B6610"/>
    <w:rsid w:val="0F806AF6"/>
    <w:rsid w:val="0FC47E05"/>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7D2A65"/>
    <w:rsid w:val="578A2C86"/>
    <w:rsid w:val="580C4AAB"/>
    <w:rsid w:val="581A12AA"/>
    <w:rsid w:val="58284B87"/>
    <w:rsid w:val="582E5BC8"/>
    <w:rsid w:val="583A6878"/>
    <w:rsid w:val="58402D1B"/>
    <w:rsid w:val="585A1F84"/>
    <w:rsid w:val="585D2C0C"/>
    <w:rsid w:val="585D3965"/>
    <w:rsid w:val="58973544"/>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E4673"/>
    <w:rsid w:val="66DB2FD4"/>
    <w:rsid w:val="66F743D1"/>
    <w:rsid w:val="67405747"/>
    <w:rsid w:val="676912B0"/>
    <w:rsid w:val="67B4727A"/>
    <w:rsid w:val="67C40103"/>
    <w:rsid w:val="67D6359B"/>
    <w:rsid w:val="67DA1532"/>
    <w:rsid w:val="67F73C33"/>
    <w:rsid w:val="68835822"/>
    <w:rsid w:val="68B65AA7"/>
    <w:rsid w:val="68CB6EA3"/>
    <w:rsid w:val="68D7317D"/>
    <w:rsid w:val="68E05706"/>
    <w:rsid w:val="697A6CA4"/>
    <w:rsid w:val="69EA6F49"/>
    <w:rsid w:val="6A2D3DF8"/>
    <w:rsid w:val="6A422D33"/>
    <w:rsid w:val="6A425119"/>
    <w:rsid w:val="6A5015CA"/>
    <w:rsid w:val="6A5C34A2"/>
    <w:rsid w:val="6A716763"/>
    <w:rsid w:val="6A766F38"/>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2007</Words>
  <Characters>2228</Characters>
  <Lines>18</Lines>
  <Paragraphs>5</Paragraphs>
  <TotalTime>57</TotalTime>
  <ScaleCrop>false</ScaleCrop>
  <LinksUpToDate>false</LinksUpToDate>
  <CharactersWithSpaces>2308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2026-02-28T01:34:37Z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