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A01E5">
      <w:pPr>
        <w:ind w:firstLine="720"/>
        <w:rPr>
          <w:rFonts w:hint="default"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p>
    <w:p w14:paraId="181B5F14">
      <w:pPr>
        <w:adjustRightInd w:val="0"/>
        <w:snapToGrid w:val="0"/>
        <w:jc w:val="center"/>
        <w:outlineLvl w:val="0"/>
        <w:rPr>
          <w:rFonts w:hint="eastAsia" w:ascii="方正小标宋_GBK" w:eastAsia="方正小标宋_GBK"/>
          <w:bCs/>
          <w:color w:val="auto"/>
          <w:sz w:val="72"/>
          <w:szCs w:val="72"/>
          <w:highlight w:val="none"/>
        </w:rPr>
      </w:pPr>
      <w:bookmarkStart w:id="0" w:name="_Toc169506204"/>
    </w:p>
    <w:p w14:paraId="77160422">
      <w:pPr>
        <w:adjustRightInd w:val="0"/>
        <w:snapToGrid w:val="0"/>
        <w:jc w:val="center"/>
        <w:outlineLvl w:val="0"/>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bookmarkEnd w:id="0"/>
    </w:p>
    <w:p w14:paraId="080B77B0">
      <w:pPr>
        <w:adjustRightInd w:val="0"/>
        <w:snapToGrid w:val="0"/>
        <w:spacing w:before="192"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14:paraId="46C26E04">
      <w:pPr>
        <w:adjustRightInd w:val="0"/>
        <w:snapToGrid w:val="0"/>
        <w:spacing w:line="288" w:lineRule="auto"/>
        <w:ind w:firstLine="880"/>
        <w:jc w:val="center"/>
        <w:outlineLvl w:val="0"/>
        <w:rPr>
          <w:rFonts w:hint="eastAsia" w:ascii="宋体" w:hAnsi="宋体" w:cs="华文仿宋"/>
          <w:color w:val="auto"/>
          <w:kern w:val="44"/>
          <w:sz w:val="44"/>
          <w:szCs w:val="44"/>
        </w:rPr>
      </w:pPr>
    </w:p>
    <w:p w14:paraId="1B79B071">
      <w:pPr>
        <w:pStyle w:val="9"/>
        <w:rPr>
          <w:rFonts w:hint="eastAsia" w:ascii="宋体" w:hAnsi="宋体" w:cs="华文仿宋"/>
          <w:color w:val="auto"/>
          <w:kern w:val="44"/>
          <w:sz w:val="44"/>
          <w:szCs w:val="44"/>
        </w:rPr>
      </w:pPr>
    </w:p>
    <w:p w14:paraId="2D1988D2">
      <w:pPr>
        <w:pStyle w:val="9"/>
        <w:rPr>
          <w:rFonts w:hint="eastAsia" w:ascii="宋体" w:hAnsi="宋体" w:cs="华文仿宋"/>
          <w:color w:val="auto"/>
          <w:kern w:val="44"/>
          <w:sz w:val="44"/>
          <w:szCs w:val="44"/>
        </w:rPr>
      </w:pPr>
    </w:p>
    <w:p w14:paraId="15701894">
      <w:pPr>
        <w:pStyle w:val="9"/>
        <w:rPr>
          <w:rFonts w:hint="eastAsia" w:ascii="宋体" w:hAnsi="宋体" w:cs="华文仿宋"/>
          <w:color w:val="auto"/>
          <w:kern w:val="44"/>
          <w:sz w:val="44"/>
          <w:szCs w:val="44"/>
        </w:rPr>
      </w:pPr>
    </w:p>
    <w:p w14:paraId="4D69BF84">
      <w:pPr>
        <w:ind w:firstLine="1040"/>
        <w:jc w:val="center"/>
        <w:rPr>
          <w:rFonts w:hint="eastAsia" w:ascii="宋体" w:hAnsi="宋体"/>
          <w:color w:val="auto"/>
          <w:sz w:val="52"/>
          <w:szCs w:val="52"/>
        </w:rPr>
      </w:pPr>
    </w:p>
    <w:p w14:paraId="05C41942">
      <w:pPr>
        <w:adjustRightInd w:val="0"/>
        <w:snapToGrid w:val="0"/>
        <w:spacing w:line="360" w:lineRule="auto"/>
        <w:ind w:firstLine="1080" w:firstLineChars="300"/>
        <w:rPr>
          <w:rFonts w:hint="default" w:ascii="仿宋_GB2312" w:eastAsia="仿宋_GB2312"/>
          <w:color w:val="auto"/>
          <w:spacing w:val="-20"/>
          <w:w w:val="96"/>
          <w:sz w:val="36"/>
          <w:szCs w:val="36"/>
          <w:highlight w:val="none"/>
          <w:u w:val="single"/>
          <w:lang w:val="en-US" w:eastAsia="zh-CN"/>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lang w:val="en-US" w:eastAsia="zh-CN"/>
        </w:rPr>
        <w:t xml:space="preserve"> </w:t>
      </w:r>
      <w:r>
        <w:rPr>
          <w:rFonts w:hint="eastAsia" w:ascii="仿宋_GB2312" w:eastAsia="仿宋_GB2312"/>
          <w:color w:val="auto"/>
          <w:sz w:val="36"/>
          <w:szCs w:val="36"/>
          <w:highlight w:val="none"/>
          <w:u w:val="single"/>
          <w:lang w:val="en-US" w:eastAsia="zh-CN"/>
        </w:rPr>
        <w:t xml:space="preserve">  年</w:t>
      </w:r>
      <w:r>
        <w:rPr>
          <w:rFonts w:hint="eastAsia" w:ascii="仿宋_GB2312" w:eastAsia="仿宋_GB2312"/>
          <w:color w:val="auto"/>
          <w:sz w:val="36"/>
          <w:szCs w:val="36"/>
          <w:highlight w:val="none"/>
          <w:u w:val="single"/>
        </w:rPr>
        <w:t>产2000台套离心泵生产项目</w:t>
      </w:r>
      <w:r>
        <w:rPr>
          <w:rFonts w:hint="eastAsia" w:ascii="仿宋_GB2312" w:eastAsia="仿宋_GB2312"/>
          <w:color w:val="auto"/>
          <w:sz w:val="36"/>
          <w:szCs w:val="36"/>
          <w:highlight w:val="none"/>
          <w:u w:val="single"/>
          <w:lang w:val="en-US" w:eastAsia="zh-CN"/>
        </w:rPr>
        <w:t xml:space="preserve">   </w:t>
      </w:r>
    </w:p>
    <w:p w14:paraId="28B21999">
      <w:pPr>
        <w:adjustRightInd w:val="0"/>
        <w:snapToGrid w:val="0"/>
        <w:spacing w:line="240" w:lineRule="auto"/>
        <w:ind w:firstLine="1040"/>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rPr>
        <w:t>江苏锡耐流体科技有限公司</w:t>
      </w:r>
      <w:r>
        <w:rPr>
          <w:rFonts w:hint="eastAsia" w:ascii="仿宋_GB2312" w:eastAsia="仿宋_GB2312"/>
          <w:color w:val="auto"/>
          <w:spacing w:val="-20"/>
          <w:sz w:val="36"/>
          <w:szCs w:val="36"/>
          <w:highlight w:val="none"/>
          <w:u w:val="single"/>
        </w:rPr>
        <w:t xml:space="preserve">   </w:t>
      </w:r>
    </w:p>
    <w:p w14:paraId="21D83915">
      <w:pPr>
        <w:pStyle w:val="21"/>
        <w:spacing w:line="240" w:lineRule="auto"/>
        <w:ind w:firstLine="1080" w:firstLineChars="300"/>
        <w:jc w:val="both"/>
        <w:outlineLvl w:val="0"/>
        <w:rPr>
          <w:rFonts w:hint="eastAsia"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rPr>
        <w:t xml:space="preserve">    </w:t>
      </w:r>
      <w:r>
        <w:rPr>
          <w:rFonts w:eastAsia="仿宋_GB2312"/>
          <w:color w:val="auto"/>
          <w:sz w:val="36"/>
          <w:szCs w:val="36"/>
          <w:highlight w:val="none"/>
          <w:u w:val="single"/>
        </w:rPr>
        <w:t>202</w:t>
      </w:r>
      <w:r>
        <w:rPr>
          <w:rFonts w:hint="eastAsia" w:eastAsia="仿宋_GB2312"/>
          <w:color w:val="auto"/>
          <w:sz w:val="36"/>
          <w:szCs w:val="36"/>
          <w:highlight w:val="none"/>
          <w:u w:val="single"/>
          <w:lang w:val="en-US" w:eastAsia="zh-CN"/>
        </w:rPr>
        <w:t>5</w:t>
      </w:r>
      <w:r>
        <w:rPr>
          <w:rFonts w:eastAsia="仿宋_GB2312"/>
          <w:color w:val="auto"/>
          <w:sz w:val="36"/>
          <w:szCs w:val="36"/>
          <w:highlight w:val="none"/>
          <w:u w:val="single"/>
        </w:rPr>
        <w:t>年</w:t>
      </w:r>
      <w:r>
        <w:rPr>
          <w:rFonts w:hint="eastAsia" w:eastAsia="仿宋_GB2312"/>
          <w:color w:val="auto"/>
          <w:sz w:val="36"/>
          <w:szCs w:val="36"/>
          <w:highlight w:val="none"/>
          <w:u w:val="single"/>
          <w:lang w:val="en-US" w:eastAsia="zh-CN"/>
        </w:rPr>
        <w:t>4</w:t>
      </w:r>
      <w:r>
        <w:rPr>
          <w:rFonts w:eastAsia="仿宋_GB2312"/>
          <w:color w:val="auto"/>
          <w:sz w:val="36"/>
          <w:szCs w:val="36"/>
          <w:highlight w:val="none"/>
          <w:u w:val="single"/>
        </w:rPr>
        <w:t xml:space="preserve">月 </w:t>
      </w:r>
      <w:r>
        <w:rPr>
          <w:rFonts w:hint="eastAsia" w:ascii="仿宋_GB2312" w:eastAsia="仿宋_GB2312"/>
          <w:color w:val="auto"/>
          <w:sz w:val="36"/>
          <w:szCs w:val="36"/>
          <w:highlight w:val="none"/>
          <w:u w:val="single"/>
        </w:rPr>
        <w:t xml:space="preserve">             </w:t>
      </w:r>
    </w:p>
    <w:p w14:paraId="55B34501">
      <w:pPr>
        <w:pStyle w:val="21"/>
        <w:spacing w:line="240" w:lineRule="auto"/>
        <w:ind w:firstLine="1080" w:firstLineChars="300"/>
        <w:jc w:val="both"/>
        <w:outlineLvl w:val="0"/>
        <w:rPr>
          <w:rFonts w:hint="eastAsia" w:ascii="仿宋_GB2312" w:eastAsia="仿宋_GB2312"/>
          <w:color w:val="auto"/>
          <w:sz w:val="36"/>
          <w:szCs w:val="36"/>
          <w:highlight w:val="none"/>
          <w:u w:val="single"/>
        </w:rPr>
      </w:pPr>
    </w:p>
    <w:p w14:paraId="5B65AA48">
      <w:pPr>
        <w:pStyle w:val="21"/>
        <w:spacing w:line="240" w:lineRule="auto"/>
        <w:ind w:firstLine="1080" w:firstLineChars="300"/>
        <w:jc w:val="both"/>
        <w:outlineLvl w:val="0"/>
        <w:rPr>
          <w:rFonts w:hint="eastAsia" w:ascii="仿宋_GB2312" w:eastAsia="仿宋_GB2312"/>
          <w:color w:val="auto"/>
          <w:sz w:val="36"/>
          <w:szCs w:val="36"/>
          <w:highlight w:val="none"/>
          <w:u w:val="single"/>
        </w:rPr>
      </w:pPr>
    </w:p>
    <w:p w14:paraId="3EAB3268">
      <w:pPr>
        <w:pStyle w:val="21"/>
        <w:spacing w:line="240" w:lineRule="auto"/>
        <w:ind w:firstLine="1080" w:firstLineChars="300"/>
        <w:jc w:val="both"/>
        <w:outlineLvl w:val="0"/>
        <w:rPr>
          <w:rFonts w:hint="eastAsia" w:ascii="仿宋_GB2312" w:eastAsia="仿宋_GB2312"/>
          <w:color w:val="auto"/>
          <w:sz w:val="36"/>
          <w:szCs w:val="36"/>
          <w:highlight w:val="none"/>
          <w:u w:val="single"/>
        </w:rPr>
      </w:pPr>
    </w:p>
    <w:p w14:paraId="431CE96A">
      <w:pPr>
        <w:pStyle w:val="21"/>
        <w:spacing w:line="240" w:lineRule="auto"/>
        <w:ind w:firstLine="1080" w:firstLineChars="300"/>
        <w:jc w:val="center"/>
        <w:outlineLvl w:val="0"/>
        <w:rPr>
          <w:rFonts w:hint="eastAsia" w:ascii="仿宋_GB2312" w:eastAsia="仿宋_GB2312"/>
          <w:color w:val="auto"/>
          <w:sz w:val="36"/>
          <w:szCs w:val="36"/>
          <w:highlight w:val="none"/>
          <w:u w:val="single"/>
        </w:rPr>
      </w:pPr>
      <w:r>
        <w:rPr>
          <w:rFonts w:hint="eastAsia" w:ascii="楷体_GB2312" w:eastAsia="楷体_GB2312"/>
          <w:color w:val="auto"/>
          <w:sz w:val="36"/>
          <w:szCs w:val="36"/>
          <w:highlight w:val="none"/>
        </w:rPr>
        <w:t>中华人民共和国生态环境部制</w:t>
      </w:r>
    </w:p>
    <w:p w14:paraId="53F977C9">
      <w:pPr>
        <w:pStyle w:val="9"/>
        <w:rPr>
          <w:rFonts w:hint="eastAsia" w:ascii="仿宋_GB2312" w:eastAsia="仿宋_GB2312"/>
          <w:color w:val="auto"/>
          <w:sz w:val="36"/>
          <w:szCs w:val="36"/>
          <w:highlight w:val="none"/>
          <w:u w:val="single"/>
        </w:rPr>
      </w:pPr>
    </w:p>
    <w:p w14:paraId="42CF9E0A">
      <w:pPr>
        <w:pStyle w:val="9"/>
        <w:rPr>
          <w:rFonts w:hint="eastAsia" w:ascii="仿宋_GB2312" w:eastAsia="仿宋_GB2312"/>
          <w:color w:val="auto"/>
          <w:sz w:val="36"/>
          <w:szCs w:val="36"/>
          <w:highlight w:val="none"/>
          <w:u w:val="singl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07F5574F">
      <w:pPr>
        <w:pStyle w:val="21"/>
        <w:ind w:firstLine="600"/>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6"/>
        <w:tblW w:w="87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46"/>
        <w:gridCol w:w="2730"/>
        <w:gridCol w:w="2126"/>
        <w:gridCol w:w="2947"/>
      </w:tblGrid>
      <w:tr w14:paraId="7A5F6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6" w:type="dxa"/>
            <w:tcMar>
              <w:top w:w="16" w:type="dxa"/>
              <w:left w:w="16" w:type="dxa"/>
              <w:right w:w="16" w:type="dxa"/>
            </w:tcMar>
            <w:vAlign w:val="center"/>
          </w:tcPr>
          <w:p w14:paraId="6A2328B2">
            <w:pPr>
              <w:jc w:val="center"/>
              <w:rPr>
                <w:color w:val="auto"/>
              </w:rPr>
            </w:pPr>
            <w:r>
              <w:rPr>
                <w:rFonts w:hint="eastAsia"/>
                <w:color w:val="auto"/>
              </w:rPr>
              <w:t>建设项目名称</w:t>
            </w:r>
          </w:p>
        </w:tc>
        <w:tc>
          <w:tcPr>
            <w:tcW w:w="7803" w:type="dxa"/>
            <w:gridSpan w:val="3"/>
            <w:vAlign w:val="center"/>
          </w:tcPr>
          <w:p w14:paraId="61DD1AF0">
            <w:pPr>
              <w:jc w:val="center"/>
              <w:rPr>
                <w:rFonts w:hint="eastAsia" w:ascii="宋体" w:hAnsi="宋体" w:cs="宋体"/>
                <w:color w:val="auto"/>
              </w:rPr>
            </w:pPr>
            <w:r>
              <w:rPr>
                <w:rFonts w:hint="eastAsia"/>
                <w:color w:val="auto"/>
              </w:rPr>
              <w:t>年产2000台套离心泵生产项目</w:t>
            </w:r>
          </w:p>
        </w:tc>
      </w:tr>
      <w:tr w14:paraId="6B919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6" w:type="dxa"/>
            <w:tcMar>
              <w:top w:w="16" w:type="dxa"/>
              <w:left w:w="16" w:type="dxa"/>
              <w:right w:w="16" w:type="dxa"/>
            </w:tcMar>
            <w:vAlign w:val="center"/>
          </w:tcPr>
          <w:p w14:paraId="3901D703">
            <w:pPr>
              <w:jc w:val="center"/>
              <w:rPr>
                <w:color w:val="auto"/>
              </w:rPr>
            </w:pPr>
            <w:r>
              <w:rPr>
                <w:rFonts w:hint="eastAsia"/>
                <w:color w:val="auto"/>
              </w:rPr>
              <w:t>项目代码</w:t>
            </w:r>
          </w:p>
        </w:tc>
        <w:tc>
          <w:tcPr>
            <w:tcW w:w="7803" w:type="dxa"/>
            <w:gridSpan w:val="3"/>
            <w:vAlign w:val="center"/>
          </w:tcPr>
          <w:p w14:paraId="16A24DDB">
            <w:pPr>
              <w:jc w:val="center"/>
              <w:rPr>
                <w:rFonts w:hint="eastAsia" w:ascii="宋体" w:hAnsi="宋体" w:cs="宋体"/>
                <w:color w:val="auto"/>
              </w:rPr>
            </w:pPr>
            <w:r>
              <w:rPr>
                <w:rFonts w:hint="eastAsia"/>
                <w:color w:val="auto"/>
              </w:rPr>
              <w:t>2020-320271-35-03-637995</w:t>
            </w:r>
          </w:p>
        </w:tc>
      </w:tr>
      <w:tr w14:paraId="2FDDA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6" w:type="dxa"/>
            <w:tcMar>
              <w:top w:w="16" w:type="dxa"/>
              <w:left w:w="16" w:type="dxa"/>
              <w:right w:w="16" w:type="dxa"/>
            </w:tcMar>
            <w:vAlign w:val="center"/>
          </w:tcPr>
          <w:p w14:paraId="4AECEACA">
            <w:pPr>
              <w:jc w:val="center"/>
              <w:rPr>
                <w:color w:val="auto"/>
              </w:rPr>
            </w:pPr>
            <w:r>
              <w:rPr>
                <w:rFonts w:hint="eastAsia"/>
                <w:color w:val="auto"/>
              </w:rPr>
              <w:t>建设单位联系人</w:t>
            </w:r>
          </w:p>
        </w:tc>
        <w:tc>
          <w:tcPr>
            <w:tcW w:w="2730" w:type="dxa"/>
            <w:vAlign w:val="center"/>
          </w:tcPr>
          <w:p w14:paraId="7DF82CC2">
            <w:pPr>
              <w:jc w:val="center"/>
              <w:rPr>
                <w:rFonts w:hint="default" w:ascii="宋体" w:hAnsi="宋体" w:eastAsia="宋体" w:cs="宋体"/>
                <w:color w:val="auto"/>
                <w:lang w:val="en-US" w:eastAsia="zh-CN"/>
              </w:rPr>
            </w:pPr>
            <w:r>
              <w:rPr>
                <w:rFonts w:hint="eastAsia" w:ascii="宋体" w:hAnsi="宋体" w:cs="宋体"/>
                <w:color w:val="auto"/>
              </w:rPr>
              <w:t>周</w:t>
            </w:r>
            <w:r>
              <w:rPr>
                <w:rFonts w:hint="eastAsia" w:ascii="宋体" w:hAnsi="宋体" w:cs="宋体"/>
                <w:color w:val="auto"/>
                <w:lang w:val="en-US" w:eastAsia="zh-CN"/>
              </w:rPr>
              <w:t>**</w:t>
            </w:r>
          </w:p>
        </w:tc>
        <w:tc>
          <w:tcPr>
            <w:tcW w:w="2126" w:type="dxa"/>
            <w:vAlign w:val="center"/>
          </w:tcPr>
          <w:p w14:paraId="34DA0577">
            <w:pPr>
              <w:jc w:val="center"/>
              <w:rPr>
                <w:rFonts w:hint="eastAsia" w:ascii="宋体" w:hAnsi="宋体" w:cs="宋体"/>
                <w:color w:val="auto"/>
              </w:rPr>
            </w:pPr>
            <w:r>
              <w:rPr>
                <w:rFonts w:hint="eastAsia" w:ascii="宋体" w:hAnsi="宋体" w:cs="宋体"/>
                <w:color w:val="auto"/>
              </w:rPr>
              <w:t>联系方式</w:t>
            </w:r>
          </w:p>
        </w:tc>
        <w:tc>
          <w:tcPr>
            <w:tcW w:w="2947" w:type="dxa"/>
            <w:vAlign w:val="center"/>
          </w:tcPr>
          <w:p w14:paraId="2B106ACB">
            <w:pPr>
              <w:jc w:val="center"/>
              <w:rPr>
                <w:color w:val="auto"/>
              </w:rPr>
            </w:pPr>
            <w:r>
              <w:rPr>
                <w:color w:val="auto"/>
              </w:rPr>
              <w:t>139</w:t>
            </w:r>
            <w:r>
              <w:rPr>
                <w:rFonts w:hint="eastAsia"/>
                <w:color w:val="auto"/>
                <w:lang w:val="en-US" w:eastAsia="zh-CN"/>
              </w:rPr>
              <w:t>****</w:t>
            </w:r>
            <w:r>
              <w:rPr>
                <w:color w:val="auto"/>
              </w:rPr>
              <w:t>5313</w:t>
            </w:r>
          </w:p>
        </w:tc>
      </w:tr>
      <w:tr w14:paraId="4D252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946" w:type="dxa"/>
            <w:tcMar>
              <w:top w:w="16" w:type="dxa"/>
              <w:left w:w="16" w:type="dxa"/>
              <w:right w:w="16" w:type="dxa"/>
            </w:tcMar>
            <w:vAlign w:val="center"/>
          </w:tcPr>
          <w:p w14:paraId="65A6EC0E">
            <w:pPr>
              <w:jc w:val="center"/>
              <w:rPr>
                <w:color w:val="auto"/>
              </w:rPr>
            </w:pPr>
            <w:r>
              <w:rPr>
                <w:rFonts w:hint="eastAsia"/>
                <w:color w:val="auto"/>
              </w:rPr>
              <w:t>建设地点</w:t>
            </w:r>
          </w:p>
        </w:tc>
        <w:tc>
          <w:tcPr>
            <w:tcW w:w="7803" w:type="dxa"/>
            <w:gridSpan w:val="3"/>
            <w:vAlign w:val="center"/>
          </w:tcPr>
          <w:p w14:paraId="4FBAD25E">
            <w:pPr>
              <w:jc w:val="center"/>
              <w:rPr>
                <w:rFonts w:hint="eastAsia" w:ascii="宋体" w:hAnsi="宋体" w:cs="宋体"/>
                <w:color w:val="auto"/>
              </w:rPr>
            </w:pPr>
            <w:r>
              <w:rPr>
                <w:color w:val="auto"/>
                <w:sz w:val="24"/>
                <w:szCs w:val="24"/>
                <w:u w:val="single"/>
              </w:rPr>
              <w:t xml:space="preserve">江苏 </w:t>
            </w:r>
            <w:r>
              <w:rPr>
                <w:color w:val="auto"/>
                <w:sz w:val="24"/>
                <w:szCs w:val="24"/>
              </w:rPr>
              <w:t>省（自治区）</w:t>
            </w:r>
            <w:r>
              <w:rPr>
                <w:color w:val="auto"/>
                <w:sz w:val="24"/>
                <w:szCs w:val="24"/>
                <w:u w:val="single"/>
              </w:rPr>
              <w:t xml:space="preserve"> 无锡 </w:t>
            </w:r>
            <w:r>
              <w:rPr>
                <w:color w:val="auto"/>
                <w:sz w:val="24"/>
                <w:szCs w:val="24"/>
              </w:rPr>
              <w:t>市</w:t>
            </w:r>
            <w:r>
              <w:rPr>
                <w:color w:val="auto"/>
                <w:sz w:val="24"/>
                <w:szCs w:val="24"/>
                <w:u w:val="single"/>
              </w:rPr>
              <w:t xml:space="preserve"> 江阴 </w:t>
            </w:r>
            <w:r>
              <w:rPr>
                <w:color w:val="auto"/>
                <w:sz w:val="24"/>
                <w:szCs w:val="24"/>
              </w:rPr>
              <w:t>县（区）</w:t>
            </w:r>
            <w:r>
              <w:rPr>
                <w:rFonts w:hint="eastAsia"/>
                <w:color w:val="auto"/>
                <w:sz w:val="24"/>
                <w:szCs w:val="24"/>
                <w:u w:val="single"/>
                <w:lang w:val="en-US" w:eastAsia="zh-CN"/>
              </w:rPr>
              <w:t>祝塘</w:t>
            </w:r>
            <w:r>
              <w:rPr>
                <w:color w:val="auto"/>
                <w:sz w:val="24"/>
                <w:szCs w:val="24"/>
              </w:rPr>
              <w:t>乡（街道）</w:t>
            </w:r>
            <w:r>
              <w:rPr>
                <w:color w:val="auto"/>
                <w:u w:val="single"/>
              </w:rPr>
              <w:t>文林正行路9</w:t>
            </w:r>
            <w:r>
              <w:rPr>
                <w:color w:val="auto"/>
              </w:rPr>
              <w:t>号</w:t>
            </w:r>
            <w:r>
              <w:rPr>
                <w:color w:val="auto"/>
                <w:sz w:val="24"/>
                <w:szCs w:val="24"/>
              </w:rPr>
              <w:t>）</w:t>
            </w:r>
          </w:p>
        </w:tc>
      </w:tr>
      <w:tr w14:paraId="1F6C6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6" w:type="dxa"/>
            <w:tcMar>
              <w:top w:w="16" w:type="dxa"/>
              <w:left w:w="16" w:type="dxa"/>
              <w:right w:w="16" w:type="dxa"/>
            </w:tcMar>
            <w:vAlign w:val="center"/>
          </w:tcPr>
          <w:p w14:paraId="2679843E">
            <w:pPr>
              <w:jc w:val="center"/>
              <w:rPr>
                <w:color w:val="auto"/>
              </w:rPr>
            </w:pPr>
            <w:r>
              <w:rPr>
                <w:rFonts w:hint="eastAsia"/>
                <w:color w:val="auto"/>
              </w:rPr>
              <w:t>地理坐标</w:t>
            </w:r>
          </w:p>
        </w:tc>
        <w:tc>
          <w:tcPr>
            <w:tcW w:w="7803" w:type="dxa"/>
            <w:gridSpan w:val="3"/>
            <w:vAlign w:val="center"/>
          </w:tcPr>
          <w:p w14:paraId="1ED2FE24">
            <w:pPr>
              <w:jc w:val="center"/>
              <w:rPr>
                <w:rFonts w:hint="eastAsia" w:ascii="宋体" w:hAnsi="宋体" w:cs="宋体"/>
                <w:color w:val="auto"/>
              </w:rPr>
            </w:pPr>
            <w:r>
              <w:rPr>
                <w:color w:val="auto"/>
                <w:u w:val="single"/>
              </w:rPr>
              <w:t>120</w:t>
            </w:r>
            <w:r>
              <w:rPr>
                <w:rFonts w:hint="eastAsia" w:ascii="宋体" w:hAnsi="宋体" w:cs="宋体"/>
                <w:color w:val="auto"/>
              </w:rPr>
              <w:t>度</w:t>
            </w:r>
            <w:r>
              <w:rPr>
                <w:color w:val="auto"/>
                <w:u w:val="single"/>
              </w:rPr>
              <w:t>2</w:t>
            </w:r>
            <w:r>
              <w:rPr>
                <w:rFonts w:hint="eastAsia"/>
                <w:color w:val="auto"/>
                <w:u w:val="single"/>
              </w:rPr>
              <w:t>4</w:t>
            </w:r>
            <w:r>
              <w:rPr>
                <w:rFonts w:hint="eastAsia" w:ascii="宋体" w:hAnsi="宋体" w:cs="宋体"/>
                <w:color w:val="auto"/>
              </w:rPr>
              <w:t>分</w:t>
            </w:r>
            <w:r>
              <w:rPr>
                <w:rFonts w:hint="eastAsia"/>
                <w:color w:val="auto"/>
                <w:u w:val="single"/>
              </w:rPr>
              <w:t>29.164</w:t>
            </w:r>
            <w:r>
              <w:rPr>
                <w:rFonts w:hint="eastAsia" w:ascii="宋体" w:hAnsi="宋体" w:cs="宋体"/>
                <w:color w:val="auto"/>
              </w:rPr>
              <w:t>秒，</w:t>
            </w:r>
            <w:r>
              <w:rPr>
                <w:color w:val="auto"/>
                <w:u w:val="single"/>
              </w:rPr>
              <w:t>31</w:t>
            </w:r>
            <w:r>
              <w:rPr>
                <w:rFonts w:hint="eastAsia" w:ascii="宋体" w:hAnsi="宋体" w:cs="宋体"/>
                <w:color w:val="auto"/>
              </w:rPr>
              <w:t>度</w:t>
            </w:r>
            <w:r>
              <w:rPr>
                <w:color w:val="auto"/>
                <w:u w:val="single"/>
              </w:rPr>
              <w:t>4</w:t>
            </w:r>
            <w:r>
              <w:rPr>
                <w:rFonts w:hint="eastAsia"/>
                <w:color w:val="auto"/>
                <w:u w:val="single"/>
              </w:rPr>
              <w:t>2</w:t>
            </w:r>
            <w:r>
              <w:rPr>
                <w:rFonts w:hint="eastAsia" w:ascii="宋体" w:hAnsi="宋体" w:cs="宋体"/>
                <w:color w:val="auto"/>
              </w:rPr>
              <w:t>分</w:t>
            </w:r>
            <w:r>
              <w:rPr>
                <w:rFonts w:hint="eastAsia"/>
                <w:color w:val="auto"/>
                <w:u w:val="single"/>
              </w:rPr>
              <w:t>59.761</w:t>
            </w:r>
            <w:r>
              <w:rPr>
                <w:rFonts w:hint="eastAsia" w:ascii="宋体" w:hAnsi="宋体" w:cs="宋体"/>
                <w:color w:val="auto"/>
              </w:rPr>
              <w:t>秒</w:t>
            </w:r>
          </w:p>
        </w:tc>
      </w:tr>
      <w:tr w14:paraId="79D77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946" w:type="dxa"/>
            <w:tcMar>
              <w:top w:w="16" w:type="dxa"/>
              <w:left w:w="16" w:type="dxa"/>
              <w:right w:w="16" w:type="dxa"/>
            </w:tcMar>
            <w:vAlign w:val="center"/>
          </w:tcPr>
          <w:p w14:paraId="1CAD912A">
            <w:pPr>
              <w:jc w:val="center"/>
              <w:rPr>
                <w:color w:val="auto"/>
              </w:rPr>
            </w:pPr>
            <w:r>
              <w:rPr>
                <w:rFonts w:hint="eastAsia"/>
                <w:color w:val="auto"/>
              </w:rPr>
              <w:t>国民经济行业类别</w:t>
            </w:r>
          </w:p>
        </w:tc>
        <w:tc>
          <w:tcPr>
            <w:tcW w:w="2730" w:type="dxa"/>
            <w:vAlign w:val="center"/>
          </w:tcPr>
          <w:p w14:paraId="49A6B673">
            <w:pPr>
              <w:jc w:val="center"/>
              <w:rPr>
                <w:rFonts w:hint="eastAsia" w:ascii="宋体" w:hAnsi="宋体" w:cs="宋体"/>
                <w:color w:val="auto"/>
              </w:rPr>
            </w:pPr>
            <w:r>
              <w:rPr>
                <w:rFonts w:hint="eastAsia"/>
                <w:color w:val="auto"/>
              </w:rPr>
              <w:t>泵及真空设备制造</w:t>
            </w:r>
            <w:r>
              <w:rPr>
                <w:color w:val="auto"/>
              </w:rPr>
              <w:t>C3441</w:t>
            </w:r>
          </w:p>
        </w:tc>
        <w:tc>
          <w:tcPr>
            <w:tcW w:w="2126" w:type="dxa"/>
            <w:vAlign w:val="center"/>
          </w:tcPr>
          <w:p w14:paraId="1BB22A7A">
            <w:pPr>
              <w:jc w:val="center"/>
              <w:rPr>
                <w:color w:val="auto"/>
              </w:rPr>
            </w:pPr>
            <w:bookmarkStart w:id="1" w:name="_Hlk49843745"/>
            <w:r>
              <w:rPr>
                <w:rFonts w:hint="eastAsia"/>
                <w:color w:val="auto"/>
              </w:rPr>
              <w:t>建设项目</w:t>
            </w:r>
          </w:p>
          <w:p w14:paraId="1D1455DA">
            <w:pPr>
              <w:jc w:val="center"/>
              <w:rPr>
                <w:color w:val="auto"/>
              </w:rPr>
            </w:pPr>
            <w:r>
              <w:rPr>
                <w:rFonts w:hint="eastAsia"/>
                <w:color w:val="auto"/>
              </w:rPr>
              <w:t>行业类别</w:t>
            </w:r>
            <w:bookmarkEnd w:id="1"/>
          </w:p>
        </w:tc>
        <w:tc>
          <w:tcPr>
            <w:tcW w:w="2947" w:type="dxa"/>
            <w:vAlign w:val="center"/>
          </w:tcPr>
          <w:p w14:paraId="302E4345">
            <w:pPr>
              <w:jc w:val="center"/>
              <w:rPr>
                <w:rFonts w:hint="eastAsia" w:ascii="宋体" w:hAnsi="宋体"/>
                <w:color w:val="auto"/>
              </w:rPr>
            </w:pPr>
            <w:r>
              <w:rPr>
                <w:rFonts w:hint="eastAsia"/>
                <w:color w:val="auto"/>
              </w:rPr>
              <w:t>三十一、通用设备制造业</w:t>
            </w:r>
            <w:r>
              <w:rPr>
                <w:color w:val="auto"/>
              </w:rPr>
              <w:t>34</w:t>
            </w:r>
            <w:r>
              <w:rPr>
                <w:rFonts w:hint="eastAsia"/>
                <w:color w:val="auto"/>
              </w:rPr>
              <w:t>泵、阀门、压缩机及类似机械制造</w:t>
            </w:r>
            <w:r>
              <w:rPr>
                <w:color w:val="auto"/>
              </w:rPr>
              <w:t>344</w:t>
            </w:r>
          </w:p>
        </w:tc>
      </w:tr>
      <w:tr w14:paraId="4E8BA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4" w:hRule="atLeast"/>
          <w:jc w:val="center"/>
        </w:trPr>
        <w:tc>
          <w:tcPr>
            <w:tcW w:w="946" w:type="dxa"/>
            <w:tcMar>
              <w:top w:w="16" w:type="dxa"/>
              <w:left w:w="16" w:type="dxa"/>
              <w:right w:w="16" w:type="dxa"/>
            </w:tcMar>
            <w:vAlign w:val="center"/>
          </w:tcPr>
          <w:p w14:paraId="59AE61AC">
            <w:pPr>
              <w:jc w:val="center"/>
              <w:rPr>
                <w:color w:val="auto"/>
              </w:rPr>
            </w:pPr>
            <w:r>
              <w:rPr>
                <w:rFonts w:hint="eastAsia"/>
                <w:color w:val="auto"/>
              </w:rPr>
              <w:t>建设性质</w:t>
            </w:r>
          </w:p>
        </w:tc>
        <w:tc>
          <w:tcPr>
            <w:tcW w:w="2730" w:type="dxa"/>
            <w:vAlign w:val="center"/>
          </w:tcPr>
          <w:p w14:paraId="11E5E3C5">
            <w:pPr>
              <w:jc w:val="left"/>
              <w:rPr>
                <w:color w:val="auto"/>
              </w:rPr>
            </w:pPr>
            <w:r>
              <w:rPr>
                <w:rFonts w:hint="eastAsia"/>
                <w:color w:val="auto"/>
              </w:rPr>
              <w:sym w:font="Wingdings 2" w:char="0052"/>
            </w:r>
            <w:r>
              <w:rPr>
                <w:rFonts w:hint="eastAsia"/>
                <w:color w:val="auto"/>
              </w:rPr>
              <w:t>新建（迁建）</w:t>
            </w:r>
          </w:p>
          <w:p w14:paraId="3B5FBFB4">
            <w:pPr>
              <w:jc w:val="left"/>
              <w:rPr>
                <w:color w:val="auto"/>
              </w:rPr>
            </w:pPr>
            <w:r>
              <w:rPr>
                <w:rFonts w:hint="eastAsia"/>
                <w:color w:val="auto"/>
              </w:rPr>
              <w:t>□改建</w:t>
            </w:r>
          </w:p>
          <w:p w14:paraId="634A2CA3">
            <w:pPr>
              <w:jc w:val="left"/>
              <w:rPr>
                <w:color w:val="auto"/>
              </w:rPr>
            </w:pPr>
            <w:r>
              <w:rPr>
                <w:rFonts w:hint="eastAsia"/>
                <w:color w:val="auto"/>
              </w:rPr>
              <w:sym w:font="Wingdings 2" w:char="00A3"/>
            </w:r>
            <w:r>
              <w:rPr>
                <w:rFonts w:hint="eastAsia"/>
                <w:color w:val="auto"/>
              </w:rPr>
              <w:t>扩建</w:t>
            </w:r>
          </w:p>
          <w:p w14:paraId="2F9F57A9">
            <w:pPr>
              <w:jc w:val="left"/>
              <w:rPr>
                <w:color w:val="auto"/>
              </w:rPr>
            </w:pPr>
            <w:r>
              <w:rPr>
                <w:rFonts w:hint="eastAsia"/>
                <w:color w:val="auto"/>
              </w:rPr>
              <w:t>□技术改造</w:t>
            </w:r>
          </w:p>
        </w:tc>
        <w:tc>
          <w:tcPr>
            <w:tcW w:w="2126" w:type="dxa"/>
            <w:vAlign w:val="center"/>
          </w:tcPr>
          <w:p w14:paraId="0EF2BE32">
            <w:pPr>
              <w:jc w:val="center"/>
              <w:rPr>
                <w:color w:val="auto"/>
              </w:rPr>
            </w:pPr>
            <w:r>
              <w:rPr>
                <w:rFonts w:hint="eastAsia"/>
                <w:color w:val="auto"/>
              </w:rPr>
              <w:t>建设项目</w:t>
            </w:r>
          </w:p>
          <w:p w14:paraId="117748CD">
            <w:pPr>
              <w:jc w:val="center"/>
              <w:rPr>
                <w:color w:val="auto"/>
              </w:rPr>
            </w:pPr>
            <w:r>
              <w:rPr>
                <w:rFonts w:hint="eastAsia"/>
                <w:color w:val="auto"/>
              </w:rPr>
              <w:t>申报情形</w:t>
            </w:r>
          </w:p>
        </w:tc>
        <w:tc>
          <w:tcPr>
            <w:tcW w:w="2947" w:type="dxa"/>
            <w:vAlign w:val="center"/>
          </w:tcPr>
          <w:p w14:paraId="2830A2A3">
            <w:pPr>
              <w:jc w:val="left"/>
              <w:rPr>
                <w:color w:val="auto"/>
              </w:rPr>
            </w:pPr>
            <w:r>
              <w:rPr>
                <w:rFonts w:ascii="Segoe UI Symbol" w:hAnsi="Segoe UI Symbol" w:cs="Segoe UI Symbol"/>
                <w:color w:val="auto"/>
              </w:rPr>
              <w:t>☑</w:t>
            </w:r>
            <w:r>
              <w:rPr>
                <w:rFonts w:hint="eastAsia"/>
                <w:color w:val="auto"/>
              </w:rPr>
              <w:t>首次申报项目</w:t>
            </w:r>
          </w:p>
          <w:p w14:paraId="6CDC0999">
            <w:pPr>
              <w:jc w:val="left"/>
              <w:rPr>
                <w:color w:val="auto"/>
              </w:rPr>
            </w:pPr>
            <w:r>
              <w:rPr>
                <w:rFonts w:hint="eastAsia"/>
                <w:color w:val="auto"/>
              </w:rPr>
              <w:t>□不予批准后再次申报项目</w:t>
            </w:r>
          </w:p>
          <w:p w14:paraId="5069303C">
            <w:pPr>
              <w:jc w:val="left"/>
              <w:rPr>
                <w:color w:val="auto"/>
              </w:rPr>
            </w:pPr>
            <w:r>
              <w:rPr>
                <w:rFonts w:hint="eastAsia"/>
                <w:color w:val="auto"/>
              </w:rPr>
              <w:t>□超五年重新审核项目</w:t>
            </w:r>
          </w:p>
          <w:p w14:paraId="6E6C5F29">
            <w:pPr>
              <w:jc w:val="left"/>
              <w:rPr>
                <w:color w:val="auto"/>
              </w:rPr>
            </w:pPr>
            <w:r>
              <w:rPr>
                <w:rFonts w:hint="eastAsia"/>
                <w:color w:val="auto"/>
              </w:rPr>
              <w:t>□重大变动重新报批项目</w:t>
            </w:r>
          </w:p>
        </w:tc>
      </w:tr>
      <w:tr w14:paraId="43351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4" w:hRule="atLeast"/>
          <w:jc w:val="center"/>
        </w:trPr>
        <w:tc>
          <w:tcPr>
            <w:tcW w:w="946" w:type="dxa"/>
            <w:tcMar>
              <w:top w:w="16" w:type="dxa"/>
              <w:left w:w="16" w:type="dxa"/>
              <w:right w:w="16" w:type="dxa"/>
            </w:tcMar>
            <w:vAlign w:val="center"/>
          </w:tcPr>
          <w:p w14:paraId="5DB70485">
            <w:pPr>
              <w:jc w:val="center"/>
              <w:rPr>
                <w:color w:val="auto"/>
              </w:rPr>
            </w:pPr>
            <w:r>
              <w:rPr>
                <w:rFonts w:hint="eastAsia"/>
                <w:color w:val="auto"/>
              </w:rPr>
              <w:t>项目审批（核准</w:t>
            </w:r>
            <w:r>
              <w:rPr>
                <w:color w:val="auto"/>
              </w:rPr>
              <w:t>/</w:t>
            </w:r>
            <w:r>
              <w:rPr>
                <w:rFonts w:hint="eastAsia"/>
                <w:color w:val="auto"/>
              </w:rPr>
              <w:t>备案）部门（选填）</w:t>
            </w:r>
          </w:p>
        </w:tc>
        <w:tc>
          <w:tcPr>
            <w:tcW w:w="2730" w:type="dxa"/>
            <w:vAlign w:val="center"/>
          </w:tcPr>
          <w:p w14:paraId="51355974">
            <w:pPr>
              <w:jc w:val="center"/>
              <w:rPr>
                <w:rFonts w:hint="eastAsia" w:ascii="宋体" w:hAnsi="宋体" w:cs="宋体"/>
                <w:color w:val="auto"/>
              </w:rPr>
            </w:pPr>
            <w:r>
              <w:rPr>
                <w:rFonts w:hint="eastAsia" w:ascii="宋体" w:hAnsi="宋体" w:cs="宋体"/>
                <w:color w:val="auto"/>
              </w:rPr>
              <w:t>江阴市祝塘镇</w:t>
            </w:r>
          </w:p>
          <w:p w14:paraId="06B589A4">
            <w:pPr>
              <w:jc w:val="center"/>
              <w:rPr>
                <w:rFonts w:hint="eastAsia" w:ascii="宋体" w:hAnsi="宋体" w:cs="宋体"/>
                <w:color w:val="auto"/>
              </w:rPr>
            </w:pPr>
            <w:r>
              <w:rPr>
                <w:rFonts w:hint="eastAsia" w:ascii="宋体" w:hAnsi="宋体" w:cs="宋体"/>
                <w:color w:val="auto"/>
              </w:rPr>
              <w:t>人民政府</w:t>
            </w:r>
          </w:p>
        </w:tc>
        <w:tc>
          <w:tcPr>
            <w:tcW w:w="2126" w:type="dxa"/>
            <w:vAlign w:val="center"/>
          </w:tcPr>
          <w:p w14:paraId="7D6E0B87">
            <w:pPr>
              <w:jc w:val="center"/>
              <w:rPr>
                <w:color w:val="auto"/>
              </w:rPr>
            </w:pPr>
            <w:r>
              <w:rPr>
                <w:rFonts w:hint="eastAsia"/>
                <w:color w:val="auto"/>
              </w:rPr>
              <w:t>项目审批（核准</w:t>
            </w:r>
            <w:r>
              <w:rPr>
                <w:color w:val="auto"/>
              </w:rPr>
              <w:t>/</w:t>
            </w:r>
          </w:p>
          <w:p w14:paraId="01BD27AB">
            <w:pPr>
              <w:jc w:val="center"/>
              <w:rPr>
                <w:color w:val="auto"/>
              </w:rPr>
            </w:pPr>
            <w:r>
              <w:rPr>
                <w:rFonts w:hint="eastAsia"/>
                <w:color w:val="auto"/>
              </w:rPr>
              <w:t>备案）文号（选填）</w:t>
            </w:r>
          </w:p>
        </w:tc>
        <w:tc>
          <w:tcPr>
            <w:tcW w:w="2947" w:type="dxa"/>
            <w:vAlign w:val="center"/>
          </w:tcPr>
          <w:p w14:paraId="50A774B5">
            <w:pPr>
              <w:jc w:val="center"/>
              <w:rPr>
                <w:color w:val="auto"/>
              </w:rPr>
            </w:pPr>
            <w:r>
              <w:rPr>
                <w:rFonts w:hint="eastAsia"/>
                <w:color w:val="auto"/>
              </w:rPr>
              <w:t>江阴祝塘备</w:t>
            </w:r>
            <w:r>
              <w:rPr>
                <w:color w:val="auto"/>
              </w:rPr>
              <w:t>〔2024〕15</w:t>
            </w:r>
            <w:r>
              <w:rPr>
                <w:rFonts w:hint="eastAsia"/>
                <w:color w:val="auto"/>
              </w:rPr>
              <w:t>号</w:t>
            </w:r>
          </w:p>
        </w:tc>
      </w:tr>
      <w:tr w14:paraId="50B6E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946" w:type="dxa"/>
            <w:tcMar>
              <w:top w:w="16" w:type="dxa"/>
              <w:left w:w="16" w:type="dxa"/>
              <w:right w:w="16" w:type="dxa"/>
            </w:tcMar>
            <w:vAlign w:val="center"/>
          </w:tcPr>
          <w:p w14:paraId="66A66570">
            <w:pPr>
              <w:jc w:val="center"/>
              <w:rPr>
                <w:color w:val="auto"/>
              </w:rPr>
            </w:pPr>
            <w:r>
              <w:rPr>
                <w:rFonts w:hint="eastAsia"/>
                <w:color w:val="auto"/>
              </w:rPr>
              <w:t>总投资（万元）</w:t>
            </w:r>
          </w:p>
        </w:tc>
        <w:tc>
          <w:tcPr>
            <w:tcW w:w="2730" w:type="dxa"/>
            <w:vAlign w:val="center"/>
          </w:tcPr>
          <w:p w14:paraId="188E5A1F">
            <w:pPr>
              <w:jc w:val="center"/>
              <w:rPr>
                <w:rFonts w:hint="eastAsia" w:ascii="宋体" w:hAnsi="宋体" w:cs="宋体"/>
                <w:color w:val="auto"/>
              </w:rPr>
            </w:pPr>
            <w:r>
              <w:rPr>
                <w:color w:val="auto"/>
              </w:rPr>
              <w:t>2000</w:t>
            </w:r>
          </w:p>
        </w:tc>
        <w:tc>
          <w:tcPr>
            <w:tcW w:w="2126" w:type="dxa"/>
            <w:tcMar>
              <w:top w:w="16" w:type="dxa"/>
              <w:left w:w="16" w:type="dxa"/>
              <w:right w:w="16" w:type="dxa"/>
            </w:tcMar>
            <w:vAlign w:val="center"/>
          </w:tcPr>
          <w:p w14:paraId="28242856">
            <w:pPr>
              <w:jc w:val="center"/>
              <w:rPr>
                <w:color w:val="auto"/>
              </w:rPr>
            </w:pPr>
            <w:r>
              <w:rPr>
                <w:rFonts w:hint="eastAsia"/>
                <w:color w:val="auto"/>
              </w:rPr>
              <w:t>环保投资（万元）</w:t>
            </w:r>
          </w:p>
        </w:tc>
        <w:tc>
          <w:tcPr>
            <w:tcW w:w="2947" w:type="dxa"/>
            <w:vAlign w:val="center"/>
          </w:tcPr>
          <w:p w14:paraId="0E2C3340">
            <w:pPr>
              <w:jc w:val="center"/>
              <w:rPr>
                <w:rFonts w:hint="default" w:ascii="宋体" w:hAnsi="宋体" w:eastAsia="宋体" w:cs="宋体"/>
                <w:color w:val="auto"/>
                <w:lang w:val="en-US" w:eastAsia="zh-CN"/>
              </w:rPr>
            </w:pPr>
            <w:r>
              <w:rPr>
                <w:rFonts w:hint="eastAsia"/>
                <w:color w:val="auto"/>
                <w:lang w:val="en-US" w:eastAsia="zh-CN"/>
              </w:rPr>
              <w:t>35</w:t>
            </w:r>
          </w:p>
        </w:tc>
      </w:tr>
      <w:tr w14:paraId="38E53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946" w:type="dxa"/>
            <w:tcMar>
              <w:top w:w="16" w:type="dxa"/>
              <w:left w:w="16" w:type="dxa"/>
              <w:right w:w="16" w:type="dxa"/>
            </w:tcMar>
            <w:vAlign w:val="center"/>
          </w:tcPr>
          <w:p w14:paraId="13CBD963">
            <w:pPr>
              <w:jc w:val="center"/>
              <w:rPr>
                <w:color w:val="auto"/>
              </w:rPr>
            </w:pPr>
            <w:r>
              <w:rPr>
                <w:rFonts w:hint="eastAsia"/>
                <w:color w:val="auto"/>
              </w:rPr>
              <w:t>环保投资占比（</w:t>
            </w:r>
            <w:r>
              <w:rPr>
                <w:color w:val="auto"/>
              </w:rPr>
              <w:t>%</w:t>
            </w:r>
            <w:r>
              <w:rPr>
                <w:rFonts w:hint="eastAsia"/>
                <w:color w:val="auto"/>
              </w:rPr>
              <w:t>）</w:t>
            </w:r>
          </w:p>
        </w:tc>
        <w:tc>
          <w:tcPr>
            <w:tcW w:w="2730" w:type="dxa"/>
            <w:vAlign w:val="center"/>
          </w:tcPr>
          <w:p w14:paraId="0E5F6CC1">
            <w:pPr>
              <w:jc w:val="center"/>
              <w:rPr>
                <w:rFonts w:hint="default" w:ascii="宋体" w:hAnsi="宋体" w:eastAsia="宋体" w:cs="宋体"/>
                <w:color w:val="auto"/>
                <w:lang w:val="en-US" w:eastAsia="zh-CN"/>
              </w:rPr>
            </w:pPr>
            <w:r>
              <w:rPr>
                <w:rFonts w:hint="eastAsia"/>
                <w:color w:val="auto"/>
                <w:lang w:val="en-US" w:eastAsia="zh-CN"/>
              </w:rPr>
              <w:t>1.75</w:t>
            </w:r>
          </w:p>
        </w:tc>
        <w:tc>
          <w:tcPr>
            <w:tcW w:w="2126" w:type="dxa"/>
            <w:tcMar>
              <w:top w:w="16" w:type="dxa"/>
              <w:left w:w="16" w:type="dxa"/>
              <w:right w:w="16" w:type="dxa"/>
            </w:tcMar>
            <w:vAlign w:val="center"/>
          </w:tcPr>
          <w:p w14:paraId="7DDBEE05">
            <w:pPr>
              <w:jc w:val="center"/>
              <w:rPr>
                <w:color w:val="auto"/>
              </w:rPr>
            </w:pPr>
            <w:r>
              <w:rPr>
                <w:rFonts w:hint="eastAsia"/>
                <w:color w:val="auto"/>
              </w:rPr>
              <w:t>施工工期</w:t>
            </w:r>
          </w:p>
        </w:tc>
        <w:tc>
          <w:tcPr>
            <w:tcW w:w="2947" w:type="dxa"/>
            <w:vAlign w:val="center"/>
          </w:tcPr>
          <w:p w14:paraId="794721B6">
            <w:pPr>
              <w:jc w:val="center"/>
              <w:rPr>
                <w:rFonts w:hint="eastAsia" w:ascii="宋体" w:hAnsi="宋体" w:cs="宋体"/>
                <w:color w:val="auto"/>
              </w:rPr>
            </w:pPr>
            <w:r>
              <w:rPr>
                <w:color w:val="auto"/>
              </w:rPr>
              <w:t>3</w:t>
            </w:r>
            <w:r>
              <w:rPr>
                <w:rFonts w:hint="eastAsia"/>
                <w:color w:val="auto"/>
              </w:rPr>
              <w:t>个月</w:t>
            </w:r>
          </w:p>
        </w:tc>
      </w:tr>
      <w:tr w14:paraId="68C15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946" w:type="dxa"/>
            <w:tcMar>
              <w:top w:w="16" w:type="dxa"/>
              <w:left w:w="16" w:type="dxa"/>
              <w:right w:w="16" w:type="dxa"/>
            </w:tcMar>
            <w:vAlign w:val="center"/>
          </w:tcPr>
          <w:p w14:paraId="4BD08F81">
            <w:pPr>
              <w:jc w:val="center"/>
              <w:rPr>
                <w:color w:val="auto"/>
              </w:rPr>
            </w:pPr>
            <w:r>
              <w:rPr>
                <w:rFonts w:hint="eastAsia"/>
                <w:color w:val="auto"/>
              </w:rPr>
              <w:t>是否开工建设</w:t>
            </w:r>
          </w:p>
        </w:tc>
        <w:tc>
          <w:tcPr>
            <w:tcW w:w="2730" w:type="dxa"/>
            <w:vAlign w:val="center"/>
          </w:tcPr>
          <w:p w14:paraId="1B1E2A9F">
            <w:pPr>
              <w:jc w:val="center"/>
              <w:rPr>
                <w:rFonts w:hint="eastAsia" w:ascii="宋体" w:hAnsi="宋体" w:cs="宋体"/>
                <w:color w:val="auto"/>
              </w:rPr>
            </w:pPr>
            <w:r>
              <w:rPr>
                <w:rFonts w:ascii="Segoe UI Symbol" w:hAnsi="Segoe UI Symbol" w:cs="Segoe UI Symbol"/>
                <w:color w:val="auto"/>
              </w:rPr>
              <w:t>☑</w:t>
            </w:r>
            <w:r>
              <w:rPr>
                <w:rFonts w:hint="eastAsia" w:ascii="宋体" w:hAnsi="宋体" w:cs="宋体"/>
                <w:color w:val="auto"/>
              </w:rPr>
              <w:t>否</w:t>
            </w:r>
          </w:p>
          <w:p w14:paraId="6F55D8AC">
            <w:pPr>
              <w:jc w:val="center"/>
              <w:rPr>
                <w:rFonts w:hint="eastAsia" w:ascii="宋体" w:hAnsi="宋体" w:cs="宋体"/>
                <w:color w:val="auto"/>
              </w:rPr>
            </w:pPr>
            <w:r>
              <w:rPr>
                <w:rFonts w:hint="eastAsia" w:ascii="宋体" w:hAnsi="宋体" w:cs="宋体"/>
                <w:color w:val="auto"/>
              </w:rPr>
              <w:t>□是</w:t>
            </w:r>
          </w:p>
        </w:tc>
        <w:tc>
          <w:tcPr>
            <w:tcW w:w="2126" w:type="dxa"/>
            <w:tcMar>
              <w:top w:w="16" w:type="dxa"/>
              <w:left w:w="16" w:type="dxa"/>
              <w:right w:w="16" w:type="dxa"/>
            </w:tcMar>
            <w:vAlign w:val="center"/>
          </w:tcPr>
          <w:p w14:paraId="4B662031">
            <w:pPr>
              <w:jc w:val="center"/>
              <w:rPr>
                <w:color w:val="auto"/>
              </w:rPr>
            </w:pPr>
            <w:r>
              <w:rPr>
                <w:rFonts w:hint="eastAsia"/>
                <w:color w:val="auto"/>
                <w:spacing w:val="-6"/>
              </w:rPr>
              <w:t>用地面积（</w:t>
            </w:r>
            <w:r>
              <w:rPr>
                <w:color w:val="auto"/>
                <w:spacing w:val="-6"/>
              </w:rPr>
              <w:t>m</w:t>
            </w:r>
            <w:r>
              <w:rPr>
                <w:color w:val="auto"/>
                <w:spacing w:val="-6"/>
                <w:vertAlign w:val="superscript"/>
              </w:rPr>
              <w:t>2</w:t>
            </w:r>
            <w:r>
              <w:rPr>
                <w:rFonts w:hint="eastAsia"/>
                <w:color w:val="auto"/>
                <w:spacing w:val="-6"/>
              </w:rPr>
              <w:t>）</w:t>
            </w:r>
          </w:p>
        </w:tc>
        <w:tc>
          <w:tcPr>
            <w:tcW w:w="2947" w:type="dxa"/>
            <w:vAlign w:val="center"/>
          </w:tcPr>
          <w:p w14:paraId="27EDCC3F">
            <w:pPr>
              <w:jc w:val="center"/>
              <w:rPr>
                <w:rFonts w:hint="default" w:ascii="宋体" w:hAnsi="宋体" w:eastAsia="宋体" w:cs="宋体"/>
                <w:color w:val="auto"/>
                <w:lang w:val="en-US" w:eastAsia="zh-CN"/>
              </w:rPr>
            </w:pPr>
            <w:r>
              <w:rPr>
                <w:rFonts w:hint="eastAsia"/>
                <w:color w:val="auto"/>
                <w:lang w:val="en-US" w:eastAsia="zh-CN"/>
              </w:rPr>
              <w:t>1940</w:t>
            </w:r>
          </w:p>
        </w:tc>
      </w:tr>
      <w:tr w14:paraId="5975B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6" w:type="dxa"/>
            <w:vAlign w:val="center"/>
          </w:tcPr>
          <w:p w14:paraId="5CE27283">
            <w:pPr>
              <w:jc w:val="center"/>
              <w:rPr>
                <w:color w:val="auto"/>
              </w:rPr>
            </w:pPr>
            <w:r>
              <w:rPr>
                <w:rFonts w:hint="eastAsia"/>
                <w:color w:val="auto"/>
              </w:rPr>
              <w:t>专项评价设置情况</w:t>
            </w:r>
          </w:p>
        </w:tc>
        <w:tc>
          <w:tcPr>
            <w:tcW w:w="7803" w:type="dxa"/>
            <w:gridSpan w:val="3"/>
            <w:vAlign w:val="center"/>
          </w:tcPr>
          <w:p w14:paraId="764FE533">
            <w:pPr>
              <w:jc w:val="center"/>
              <w:rPr>
                <w:rFonts w:hint="eastAsia" w:ascii="宋体" w:hAnsi="宋体" w:cs="宋体"/>
                <w:b/>
                <w:color w:val="auto"/>
                <w:kern w:val="0"/>
              </w:rPr>
            </w:pPr>
            <w:r>
              <w:rPr>
                <w:rFonts w:ascii="宋体" w:hAnsi="宋体" w:cs="宋体"/>
                <w:b/>
                <w:bCs/>
                <w:color w:val="auto"/>
                <w:kern w:val="0"/>
              </w:rPr>
              <w:t>表1-1</w:t>
            </w:r>
            <w:r>
              <w:rPr>
                <w:rFonts w:ascii="宋体" w:hAnsi="宋体" w:cs="宋体"/>
                <w:b/>
                <w:color w:val="auto"/>
                <w:kern w:val="0"/>
              </w:rPr>
              <w:t>专项评价设置情况表</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7" w:type="dxa"/>
                <w:bottom w:w="0" w:type="dxa"/>
                <w:right w:w="17" w:type="dxa"/>
              </w:tblCellMar>
            </w:tblPr>
            <w:tblGrid>
              <w:gridCol w:w="1139"/>
              <w:gridCol w:w="3485"/>
              <w:gridCol w:w="2397"/>
              <w:gridCol w:w="566"/>
            </w:tblGrid>
            <w:tr w14:paraId="08F41538">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7" w:type="dxa"/>
                  <w:bottom w:w="0" w:type="dxa"/>
                  <w:right w:w="17" w:type="dxa"/>
                </w:tblCellMar>
              </w:tblPrEx>
              <w:trPr>
                <w:trHeight w:val="340" w:hRule="atLeast"/>
                <w:jc w:val="center"/>
              </w:trPr>
              <w:tc>
                <w:tcPr>
                  <w:tcW w:w="751" w:type="pct"/>
                  <w:vAlign w:val="center"/>
                </w:tcPr>
                <w:p w14:paraId="7218DF05">
                  <w:pPr>
                    <w:pStyle w:val="66"/>
                    <w:rPr>
                      <w:color w:val="auto"/>
                    </w:rPr>
                  </w:pPr>
                  <w:r>
                    <w:rPr>
                      <w:color w:val="auto"/>
                    </w:rPr>
                    <w:t>专项评价的类别</w:t>
                  </w:r>
                </w:p>
              </w:tc>
              <w:tc>
                <w:tcPr>
                  <w:tcW w:w="2297" w:type="pct"/>
                  <w:vAlign w:val="center"/>
                </w:tcPr>
                <w:p w14:paraId="3F30A8A5">
                  <w:pPr>
                    <w:pStyle w:val="66"/>
                    <w:rPr>
                      <w:color w:val="auto"/>
                    </w:rPr>
                  </w:pPr>
                  <w:r>
                    <w:rPr>
                      <w:color w:val="auto"/>
                    </w:rPr>
                    <w:t>设置原则</w:t>
                  </w:r>
                </w:p>
              </w:tc>
              <w:tc>
                <w:tcPr>
                  <w:tcW w:w="1579" w:type="pct"/>
                  <w:tcBorders>
                    <w:right w:val="single" w:color="auto" w:sz="4" w:space="0"/>
                  </w:tcBorders>
                  <w:vAlign w:val="center"/>
                </w:tcPr>
                <w:p w14:paraId="48C29616">
                  <w:pPr>
                    <w:pStyle w:val="66"/>
                    <w:rPr>
                      <w:color w:val="auto"/>
                    </w:rPr>
                  </w:pPr>
                  <w:r>
                    <w:rPr>
                      <w:color w:val="auto"/>
                    </w:rPr>
                    <w:t>项目情况</w:t>
                  </w:r>
                </w:p>
              </w:tc>
              <w:tc>
                <w:tcPr>
                  <w:tcW w:w="373" w:type="pct"/>
                  <w:tcBorders>
                    <w:left w:val="single" w:color="auto" w:sz="4" w:space="0"/>
                  </w:tcBorders>
                  <w:vAlign w:val="center"/>
                </w:tcPr>
                <w:p w14:paraId="6C04A328">
                  <w:pPr>
                    <w:pStyle w:val="66"/>
                    <w:rPr>
                      <w:color w:val="auto"/>
                    </w:rPr>
                  </w:pPr>
                  <w:r>
                    <w:rPr>
                      <w:rFonts w:hint="eastAsia" w:cs="宋体"/>
                      <w:color w:val="auto"/>
                    </w:rPr>
                    <w:t>判定结果</w:t>
                  </w:r>
                </w:p>
              </w:tc>
            </w:tr>
            <w:tr w14:paraId="09F60DE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7" w:type="dxa"/>
                  <w:bottom w:w="0" w:type="dxa"/>
                  <w:right w:w="17" w:type="dxa"/>
                </w:tblCellMar>
              </w:tblPrEx>
              <w:trPr>
                <w:trHeight w:val="340" w:hRule="atLeast"/>
                <w:jc w:val="center"/>
              </w:trPr>
              <w:tc>
                <w:tcPr>
                  <w:tcW w:w="751" w:type="pct"/>
                  <w:vAlign w:val="center"/>
                </w:tcPr>
                <w:p w14:paraId="16DEB72D">
                  <w:pPr>
                    <w:pStyle w:val="66"/>
                    <w:rPr>
                      <w:color w:val="auto"/>
                    </w:rPr>
                  </w:pPr>
                  <w:r>
                    <w:rPr>
                      <w:color w:val="auto"/>
                    </w:rPr>
                    <w:t>大气</w:t>
                  </w:r>
                </w:p>
              </w:tc>
              <w:tc>
                <w:tcPr>
                  <w:tcW w:w="2297" w:type="pct"/>
                  <w:vAlign w:val="center"/>
                </w:tcPr>
                <w:p w14:paraId="7925E4CE">
                  <w:pPr>
                    <w:pStyle w:val="66"/>
                    <w:rPr>
                      <w:color w:val="auto"/>
                    </w:rPr>
                  </w:pPr>
                  <w:r>
                    <w:rPr>
                      <w:color w:val="auto"/>
                    </w:rPr>
                    <w:t>排放废气含有毒有害污染物、二噁英、苯并[a]芘、氰化物、氯气且厂界外500米范围内有环境空气保护目标的建设项目</w:t>
                  </w:r>
                </w:p>
              </w:tc>
              <w:tc>
                <w:tcPr>
                  <w:tcW w:w="1579" w:type="pct"/>
                  <w:tcBorders>
                    <w:right w:val="single" w:color="auto" w:sz="4" w:space="0"/>
                  </w:tcBorders>
                  <w:vAlign w:val="center"/>
                </w:tcPr>
                <w:p w14:paraId="3DC79A2A">
                  <w:pPr>
                    <w:pStyle w:val="66"/>
                    <w:rPr>
                      <w:color w:val="auto"/>
                    </w:rPr>
                  </w:pPr>
                  <w:r>
                    <w:rPr>
                      <w:color w:val="auto"/>
                    </w:rPr>
                    <w:t>本项目不涉及含有毒有害污染物、二噁英、苯并[a]芘、氰化物、氯气等排放</w:t>
                  </w:r>
                </w:p>
              </w:tc>
              <w:tc>
                <w:tcPr>
                  <w:tcW w:w="373" w:type="pct"/>
                  <w:tcBorders>
                    <w:left w:val="single" w:color="auto" w:sz="4" w:space="0"/>
                  </w:tcBorders>
                  <w:vAlign w:val="center"/>
                </w:tcPr>
                <w:p w14:paraId="2D720351">
                  <w:pPr>
                    <w:pStyle w:val="66"/>
                    <w:rPr>
                      <w:color w:val="auto"/>
                    </w:rPr>
                  </w:pPr>
                  <w:r>
                    <w:rPr>
                      <w:rFonts w:hint="eastAsia" w:cs="宋体"/>
                      <w:color w:val="auto"/>
                    </w:rPr>
                    <w:t>无需设置</w:t>
                  </w:r>
                </w:p>
              </w:tc>
            </w:tr>
            <w:tr w14:paraId="4D5270E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7" w:type="dxa"/>
                  <w:bottom w:w="0" w:type="dxa"/>
                  <w:right w:w="17" w:type="dxa"/>
                </w:tblCellMar>
              </w:tblPrEx>
              <w:trPr>
                <w:trHeight w:val="889" w:hRule="atLeast"/>
                <w:jc w:val="center"/>
              </w:trPr>
              <w:tc>
                <w:tcPr>
                  <w:tcW w:w="751" w:type="pct"/>
                  <w:vAlign w:val="center"/>
                </w:tcPr>
                <w:p w14:paraId="3F7FF15E">
                  <w:pPr>
                    <w:pStyle w:val="66"/>
                    <w:rPr>
                      <w:color w:val="auto"/>
                    </w:rPr>
                  </w:pPr>
                  <w:r>
                    <w:rPr>
                      <w:color w:val="auto"/>
                    </w:rPr>
                    <w:t>地表水</w:t>
                  </w:r>
                </w:p>
              </w:tc>
              <w:tc>
                <w:tcPr>
                  <w:tcW w:w="2297" w:type="pct"/>
                  <w:vAlign w:val="center"/>
                </w:tcPr>
                <w:p w14:paraId="2A5B818F">
                  <w:pPr>
                    <w:pStyle w:val="66"/>
                    <w:rPr>
                      <w:color w:val="auto"/>
                    </w:rPr>
                  </w:pPr>
                  <w:r>
                    <w:rPr>
                      <w:color w:val="auto"/>
                    </w:rPr>
                    <w:t>新增工业废水直排建设项目（槽罐车外送污水处理厂的除外）；新增废水直排的污水集中处理厂</w:t>
                  </w:r>
                </w:p>
              </w:tc>
              <w:tc>
                <w:tcPr>
                  <w:tcW w:w="1579" w:type="pct"/>
                  <w:tcBorders>
                    <w:right w:val="single" w:color="auto" w:sz="4" w:space="0"/>
                  </w:tcBorders>
                  <w:vAlign w:val="center"/>
                </w:tcPr>
                <w:p w14:paraId="13861FB2">
                  <w:pPr>
                    <w:pStyle w:val="66"/>
                    <w:rPr>
                      <w:color w:val="auto"/>
                    </w:rPr>
                  </w:pPr>
                  <w:r>
                    <w:rPr>
                      <w:color w:val="auto"/>
                    </w:rPr>
                    <w:t>本项目</w:t>
                  </w:r>
                  <w:r>
                    <w:rPr>
                      <w:rFonts w:hint="eastAsia"/>
                      <w:color w:val="auto"/>
                    </w:rPr>
                    <w:t>无生产废水产生，</w:t>
                  </w:r>
                  <w:r>
                    <w:rPr>
                      <w:color w:val="auto"/>
                    </w:rPr>
                    <w:t>生活污水经预处理后接管污水厂处理，不直接排放</w:t>
                  </w:r>
                </w:p>
              </w:tc>
              <w:tc>
                <w:tcPr>
                  <w:tcW w:w="373" w:type="pct"/>
                  <w:tcBorders>
                    <w:left w:val="single" w:color="auto" w:sz="4" w:space="0"/>
                  </w:tcBorders>
                  <w:vAlign w:val="center"/>
                </w:tcPr>
                <w:p w14:paraId="1B7AB3DA">
                  <w:pPr>
                    <w:pStyle w:val="66"/>
                    <w:rPr>
                      <w:color w:val="auto"/>
                    </w:rPr>
                  </w:pPr>
                  <w:r>
                    <w:rPr>
                      <w:rFonts w:hint="eastAsia" w:cs="宋体"/>
                      <w:color w:val="auto"/>
                    </w:rPr>
                    <w:t>无需设置</w:t>
                  </w:r>
                </w:p>
              </w:tc>
            </w:tr>
            <w:tr w14:paraId="1668031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7" w:type="dxa"/>
                  <w:bottom w:w="0" w:type="dxa"/>
                  <w:right w:w="17" w:type="dxa"/>
                </w:tblCellMar>
              </w:tblPrEx>
              <w:trPr>
                <w:trHeight w:val="340" w:hRule="atLeast"/>
                <w:jc w:val="center"/>
              </w:trPr>
              <w:tc>
                <w:tcPr>
                  <w:tcW w:w="751" w:type="pct"/>
                  <w:vAlign w:val="center"/>
                </w:tcPr>
                <w:p w14:paraId="6EC275C1">
                  <w:pPr>
                    <w:pStyle w:val="66"/>
                    <w:rPr>
                      <w:color w:val="auto"/>
                    </w:rPr>
                  </w:pPr>
                  <w:r>
                    <w:rPr>
                      <w:color w:val="auto"/>
                    </w:rPr>
                    <w:t>环境风险</w:t>
                  </w:r>
                </w:p>
              </w:tc>
              <w:tc>
                <w:tcPr>
                  <w:tcW w:w="2297" w:type="pct"/>
                  <w:vAlign w:val="center"/>
                </w:tcPr>
                <w:p w14:paraId="352C6885">
                  <w:pPr>
                    <w:pStyle w:val="66"/>
                    <w:rPr>
                      <w:color w:val="auto"/>
                    </w:rPr>
                  </w:pPr>
                  <w:r>
                    <w:rPr>
                      <w:color w:val="auto"/>
                    </w:rPr>
                    <w:t>有毒有害和易燃易爆危险物质存储量超过临界量的建设项目</w:t>
                  </w:r>
                </w:p>
              </w:tc>
              <w:tc>
                <w:tcPr>
                  <w:tcW w:w="1579" w:type="pct"/>
                  <w:tcBorders>
                    <w:right w:val="single" w:color="auto" w:sz="4" w:space="0"/>
                  </w:tcBorders>
                  <w:vAlign w:val="center"/>
                </w:tcPr>
                <w:p w14:paraId="03B29674">
                  <w:pPr>
                    <w:pStyle w:val="66"/>
                    <w:rPr>
                      <w:color w:val="auto"/>
                    </w:rPr>
                  </w:pPr>
                  <w:r>
                    <w:rPr>
                      <w:color w:val="auto"/>
                    </w:rPr>
                    <w:t>本项目有毒有害危险物质</w:t>
                  </w:r>
                  <w:r>
                    <w:rPr>
                      <w:rFonts w:hint="eastAsia"/>
                      <w:color w:val="auto"/>
                    </w:rPr>
                    <w:t>、</w:t>
                  </w:r>
                  <w:r>
                    <w:rPr>
                      <w:color w:val="auto"/>
                    </w:rPr>
                    <w:t>易燃易爆危险物质存储量未超过临界量</w:t>
                  </w:r>
                </w:p>
              </w:tc>
              <w:tc>
                <w:tcPr>
                  <w:tcW w:w="373" w:type="pct"/>
                  <w:tcBorders>
                    <w:left w:val="single" w:color="auto" w:sz="4" w:space="0"/>
                  </w:tcBorders>
                  <w:vAlign w:val="center"/>
                </w:tcPr>
                <w:p w14:paraId="75429556">
                  <w:pPr>
                    <w:pStyle w:val="66"/>
                    <w:rPr>
                      <w:color w:val="auto"/>
                    </w:rPr>
                  </w:pPr>
                  <w:r>
                    <w:rPr>
                      <w:rFonts w:hint="eastAsia" w:cs="宋体"/>
                      <w:color w:val="auto"/>
                    </w:rPr>
                    <w:t>无需设置</w:t>
                  </w:r>
                </w:p>
              </w:tc>
            </w:tr>
            <w:tr w14:paraId="65D8049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7" w:type="dxa"/>
                  <w:bottom w:w="0" w:type="dxa"/>
                  <w:right w:w="17" w:type="dxa"/>
                </w:tblCellMar>
              </w:tblPrEx>
              <w:trPr>
                <w:trHeight w:val="340" w:hRule="atLeast"/>
                <w:jc w:val="center"/>
              </w:trPr>
              <w:tc>
                <w:tcPr>
                  <w:tcW w:w="751" w:type="pct"/>
                  <w:vAlign w:val="center"/>
                </w:tcPr>
                <w:p w14:paraId="2F4B9D7D">
                  <w:pPr>
                    <w:pStyle w:val="66"/>
                    <w:rPr>
                      <w:color w:val="auto"/>
                    </w:rPr>
                  </w:pPr>
                  <w:r>
                    <w:rPr>
                      <w:color w:val="auto"/>
                    </w:rPr>
                    <w:t>生态</w:t>
                  </w:r>
                </w:p>
              </w:tc>
              <w:tc>
                <w:tcPr>
                  <w:tcW w:w="2297" w:type="pct"/>
                  <w:vAlign w:val="center"/>
                </w:tcPr>
                <w:p w14:paraId="02E5A239">
                  <w:pPr>
                    <w:pStyle w:val="66"/>
                    <w:rPr>
                      <w:color w:val="auto"/>
                    </w:rPr>
                  </w:pPr>
                  <w:r>
                    <w:rPr>
                      <w:color w:val="auto"/>
                    </w:rPr>
                    <w:t>取水口下游500米范围内有重要水生生物的自然产卵场、索饵场、越冬场和洄游通道的新增河道取水的污染类建设项目</w:t>
                  </w:r>
                </w:p>
              </w:tc>
              <w:tc>
                <w:tcPr>
                  <w:tcW w:w="1579" w:type="pct"/>
                  <w:tcBorders>
                    <w:right w:val="single" w:color="auto" w:sz="4" w:space="0"/>
                  </w:tcBorders>
                  <w:vAlign w:val="center"/>
                </w:tcPr>
                <w:p w14:paraId="3E8D2811">
                  <w:pPr>
                    <w:pStyle w:val="66"/>
                    <w:rPr>
                      <w:color w:val="auto"/>
                    </w:rPr>
                  </w:pPr>
                  <w:r>
                    <w:rPr>
                      <w:color w:val="auto"/>
                    </w:rPr>
                    <w:t>本项目</w:t>
                  </w:r>
                  <w:r>
                    <w:rPr>
                      <w:rFonts w:hint="eastAsia"/>
                      <w:color w:val="auto"/>
                    </w:rPr>
                    <w:t>不涉及</w:t>
                  </w:r>
                  <w:r>
                    <w:rPr>
                      <w:color w:val="auto"/>
                    </w:rPr>
                    <w:t>新增河道取水</w:t>
                  </w:r>
                </w:p>
              </w:tc>
              <w:tc>
                <w:tcPr>
                  <w:tcW w:w="373" w:type="pct"/>
                  <w:tcBorders>
                    <w:left w:val="single" w:color="auto" w:sz="4" w:space="0"/>
                  </w:tcBorders>
                  <w:vAlign w:val="center"/>
                </w:tcPr>
                <w:p w14:paraId="4846F955">
                  <w:pPr>
                    <w:pStyle w:val="66"/>
                    <w:rPr>
                      <w:color w:val="auto"/>
                    </w:rPr>
                  </w:pPr>
                  <w:r>
                    <w:rPr>
                      <w:rFonts w:hint="eastAsia" w:cs="宋体"/>
                      <w:color w:val="auto"/>
                    </w:rPr>
                    <w:t>无需设置</w:t>
                  </w:r>
                </w:p>
              </w:tc>
            </w:tr>
            <w:tr w14:paraId="20171A3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7" w:type="dxa"/>
                  <w:bottom w:w="0" w:type="dxa"/>
                  <w:right w:w="17" w:type="dxa"/>
                </w:tblCellMar>
              </w:tblPrEx>
              <w:trPr>
                <w:trHeight w:val="340" w:hRule="atLeast"/>
                <w:jc w:val="center"/>
              </w:trPr>
              <w:tc>
                <w:tcPr>
                  <w:tcW w:w="751" w:type="pct"/>
                  <w:vAlign w:val="center"/>
                </w:tcPr>
                <w:p w14:paraId="2B354FCE">
                  <w:pPr>
                    <w:pStyle w:val="66"/>
                    <w:rPr>
                      <w:color w:val="auto"/>
                    </w:rPr>
                  </w:pPr>
                  <w:r>
                    <w:rPr>
                      <w:color w:val="auto"/>
                    </w:rPr>
                    <w:t>海洋</w:t>
                  </w:r>
                </w:p>
              </w:tc>
              <w:tc>
                <w:tcPr>
                  <w:tcW w:w="2297" w:type="pct"/>
                  <w:vAlign w:val="center"/>
                </w:tcPr>
                <w:p w14:paraId="37434CBB">
                  <w:pPr>
                    <w:pStyle w:val="66"/>
                    <w:rPr>
                      <w:color w:val="auto"/>
                    </w:rPr>
                  </w:pPr>
                  <w:r>
                    <w:rPr>
                      <w:color w:val="auto"/>
                    </w:rPr>
                    <w:t>直接向海排放污染物的海洋工程建设项目</w:t>
                  </w:r>
                </w:p>
              </w:tc>
              <w:tc>
                <w:tcPr>
                  <w:tcW w:w="1579" w:type="pct"/>
                  <w:tcBorders>
                    <w:right w:val="single" w:color="auto" w:sz="4" w:space="0"/>
                  </w:tcBorders>
                  <w:vAlign w:val="center"/>
                </w:tcPr>
                <w:p w14:paraId="2BE372EF">
                  <w:pPr>
                    <w:pStyle w:val="66"/>
                    <w:rPr>
                      <w:color w:val="auto"/>
                    </w:rPr>
                  </w:pPr>
                  <w:r>
                    <w:rPr>
                      <w:color w:val="auto"/>
                    </w:rPr>
                    <w:t>本项目</w:t>
                  </w:r>
                  <w:r>
                    <w:rPr>
                      <w:rFonts w:hint="eastAsia"/>
                      <w:color w:val="auto"/>
                    </w:rPr>
                    <w:t>不涉及</w:t>
                  </w:r>
                  <w:r>
                    <w:rPr>
                      <w:color w:val="auto"/>
                    </w:rPr>
                    <w:t>海洋工程建设项目</w:t>
                  </w:r>
                </w:p>
              </w:tc>
              <w:tc>
                <w:tcPr>
                  <w:tcW w:w="373" w:type="pct"/>
                  <w:tcBorders>
                    <w:left w:val="single" w:color="auto" w:sz="4" w:space="0"/>
                  </w:tcBorders>
                  <w:vAlign w:val="center"/>
                </w:tcPr>
                <w:p w14:paraId="4FBCFBDD">
                  <w:pPr>
                    <w:pStyle w:val="66"/>
                    <w:rPr>
                      <w:color w:val="auto"/>
                    </w:rPr>
                  </w:pPr>
                  <w:r>
                    <w:rPr>
                      <w:rFonts w:hint="eastAsia" w:cs="宋体"/>
                      <w:color w:val="auto"/>
                    </w:rPr>
                    <w:t>无需设置</w:t>
                  </w:r>
                </w:p>
              </w:tc>
            </w:tr>
          </w:tbl>
          <w:p w14:paraId="31565E8B">
            <w:pPr>
              <w:jc w:val="center"/>
              <w:rPr>
                <w:rFonts w:hint="eastAsia" w:ascii="宋体" w:hAnsi="宋体" w:cs="宋体"/>
                <w:color w:val="auto"/>
                <w:kern w:val="0"/>
              </w:rPr>
            </w:pPr>
          </w:p>
        </w:tc>
      </w:tr>
      <w:tr w14:paraId="62611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46" w:type="dxa"/>
            <w:vAlign w:val="center"/>
          </w:tcPr>
          <w:p w14:paraId="154C1C5A">
            <w:pPr>
              <w:pStyle w:val="66"/>
              <w:rPr>
                <w:color w:val="auto"/>
                <w:sz w:val="24"/>
                <w:szCs w:val="24"/>
              </w:rPr>
            </w:pPr>
            <w:r>
              <w:rPr>
                <w:color w:val="auto"/>
                <w:sz w:val="24"/>
                <w:szCs w:val="24"/>
              </w:rPr>
              <w:t>规划情况</w:t>
            </w:r>
          </w:p>
        </w:tc>
        <w:tc>
          <w:tcPr>
            <w:tcW w:w="7803" w:type="dxa"/>
            <w:gridSpan w:val="3"/>
            <w:vAlign w:val="center"/>
          </w:tcPr>
          <w:p w14:paraId="3B1A0984">
            <w:pPr>
              <w:pStyle w:val="66"/>
              <w:spacing w:line="360" w:lineRule="auto"/>
              <w:jc w:val="left"/>
              <w:rPr>
                <w:color w:val="auto"/>
                <w:sz w:val="24"/>
                <w:szCs w:val="24"/>
              </w:rPr>
            </w:pPr>
            <w:r>
              <w:rPr>
                <w:rFonts w:hint="eastAsia"/>
                <w:color w:val="auto"/>
                <w:sz w:val="24"/>
                <w:szCs w:val="24"/>
              </w:rPr>
              <w:t>规划名称：《江阴市祝塘镇工业园区详细规划及城市设计》</w:t>
            </w:r>
          </w:p>
          <w:p w14:paraId="23471F56">
            <w:pPr>
              <w:pStyle w:val="66"/>
              <w:spacing w:line="360" w:lineRule="auto"/>
              <w:jc w:val="left"/>
              <w:rPr>
                <w:color w:val="auto"/>
                <w:sz w:val="24"/>
                <w:szCs w:val="24"/>
              </w:rPr>
            </w:pPr>
            <w:r>
              <w:rPr>
                <w:rFonts w:hint="eastAsia"/>
                <w:color w:val="auto"/>
                <w:sz w:val="24"/>
                <w:szCs w:val="24"/>
              </w:rPr>
              <w:t>审批机关</w:t>
            </w:r>
            <w:r>
              <w:rPr>
                <w:rFonts w:hint="eastAsia"/>
                <w:color w:val="auto"/>
                <w:sz w:val="24"/>
                <w:szCs w:val="24"/>
                <w:lang w:val="en-US" w:eastAsia="zh-CN"/>
              </w:rPr>
              <w:t>及审批文号</w:t>
            </w:r>
            <w:r>
              <w:rPr>
                <w:rFonts w:hint="eastAsia"/>
                <w:color w:val="auto"/>
                <w:sz w:val="24"/>
                <w:szCs w:val="24"/>
              </w:rPr>
              <w:t>：江阴市人民政府</w:t>
            </w:r>
            <w:r>
              <w:rPr>
                <w:rFonts w:hint="eastAsia"/>
                <w:color w:val="auto"/>
                <w:sz w:val="24"/>
                <w:szCs w:val="24"/>
                <w:lang w:val="en-US" w:eastAsia="zh-CN"/>
              </w:rPr>
              <w:t xml:space="preserve">  </w:t>
            </w:r>
            <w:r>
              <w:rPr>
                <w:rFonts w:hint="eastAsia"/>
                <w:color w:val="auto"/>
                <w:sz w:val="24"/>
                <w:szCs w:val="24"/>
              </w:rPr>
              <w:t>澄政复〔2023〕65号</w:t>
            </w:r>
          </w:p>
          <w:p w14:paraId="3F8EBFCE">
            <w:pPr>
              <w:pStyle w:val="66"/>
              <w:spacing w:line="360" w:lineRule="auto"/>
              <w:jc w:val="left"/>
              <w:rPr>
                <w:color w:val="auto"/>
                <w:sz w:val="24"/>
                <w:szCs w:val="24"/>
              </w:rPr>
            </w:pPr>
            <w:r>
              <w:rPr>
                <w:rFonts w:hint="eastAsia"/>
                <w:color w:val="auto"/>
                <w:sz w:val="24"/>
                <w:szCs w:val="24"/>
              </w:rPr>
              <w:t>关于印发《江阴市镇（街）工业园区四至范围》的通知</w:t>
            </w:r>
            <w:r>
              <w:rPr>
                <w:rFonts w:hint="eastAsia"/>
                <w:color w:val="auto"/>
                <w:sz w:val="24"/>
                <w:szCs w:val="24"/>
                <w:lang w:val="en-US" w:eastAsia="zh-CN"/>
              </w:rPr>
              <w:t xml:space="preserve">  </w:t>
            </w:r>
            <w:r>
              <w:rPr>
                <w:rFonts w:hint="eastAsia"/>
                <w:color w:val="auto"/>
                <w:sz w:val="24"/>
                <w:szCs w:val="24"/>
              </w:rPr>
              <w:t>澄工改办〔2022〕1号</w:t>
            </w:r>
          </w:p>
        </w:tc>
      </w:tr>
      <w:tr w14:paraId="7E9FC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46" w:type="dxa"/>
            <w:shd w:val="clear" w:color="auto" w:fill="auto"/>
            <w:vAlign w:val="center"/>
          </w:tcPr>
          <w:p w14:paraId="4152FA53">
            <w:pPr>
              <w:pStyle w:val="66"/>
              <w:rPr>
                <w:color w:val="auto"/>
                <w:sz w:val="24"/>
                <w:szCs w:val="24"/>
              </w:rPr>
            </w:pPr>
            <w:r>
              <w:rPr>
                <w:color w:val="auto"/>
                <w:sz w:val="24"/>
                <w:szCs w:val="24"/>
              </w:rPr>
              <w:t>规划环境影响评价情况</w:t>
            </w:r>
          </w:p>
        </w:tc>
        <w:tc>
          <w:tcPr>
            <w:tcW w:w="7803" w:type="dxa"/>
            <w:gridSpan w:val="3"/>
            <w:shd w:val="clear" w:color="auto" w:fill="auto"/>
            <w:vAlign w:val="center"/>
          </w:tcPr>
          <w:p w14:paraId="275A0D88">
            <w:pPr>
              <w:pStyle w:val="66"/>
              <w:spacing w:line="360" w:lineRule="auto"/>
              <w:rPr>
                <w:color w:val="auto"/>
                <w:sz w:val="24"/>
                <w:szCs w:val="24"/>
              </w:rPr>
            </w:pPr>
            <w:r>
              <w:rPr>
                <w:color w:val="auto"/>
                <w:sz w:val="24"/>
                <w:szCs w:val="24"/>
              </w:rPr>
              <w:t>规划环评名称：《江苏省江阴市祝塘工业园环境影响评价和环境保护规划》</w:t>
            </w:r>
          </w:p>
          <w:p w14:paraId="44C5E9E8">
            <w:pPr>
              <w:pStyle w:val="66"/>
              <w:spacing w:line="360" w:lineRule="auto"/>
              <w:jc w:val="both"/>
              <w:rPr>
                <w:color w:val="auto"/>
                <w:sz w:val="24"/>
                <w:szCs w:val="24"/>
              </w:rPr>
            </w:pPr>
            <w:r>
              <w:rPr>
                <w:color w:val="auto"/>
                <w:sz w:val="24"/>
                <w:szCs w:val="24"/>
              </w:rPr>
              <w:t>审批机关</w:t>
            </w:r>
            <w:r>
              <w:rPr>
                <w:rFonts w:hint="eastAsia"/>
                <w:color w:val="auto"/>
                <w:sz w:val="24"/>
                <w:szCs w:val="24"/>
                <w:lang w:val="en-US" w:eastAsia="zh-CN"/>
              </w:rPr>
              <w:t>及审批文号</w:t>
            </w:r>
            <w:r>
              <w:rPr>
                <w:color w:val="auto"/>
                <w:sz w:val="24"/>
                <w:szCs w:val="24"/>
              </w:rPr>
              <w:t>：江阴市环境保护局</w:t>
            </w:r>
          </w:p>
          <w:p w14:paraId="77AB3867">
            <w:pPr>
              <w:pStyle w:val="66"/>
              <w:spacing w:line="360" w:lineRule="auto"/>
              <w:jc w:val="both"/>
              <w:rPr>
                <w:color w:val="auto"/>
                <w:sz w:val="24"/>
                <w:szCs w:val="24"/>
              </w:rPr>
            </w:pPr>
            <w:r>
              <w:rPr>
                <w:color w:val="auto"/>
                <w:sz w:val="24"/>
                <w:szCs w:val="24"/>
              </w:rPr>
              <w:t>文号：澄环管【2003】38号</w:t>
            </w:r>
          </w:p>
        </w:tc>
      </w:tr>
      <w:tr w14:paraId="22B2F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2" w:hRule="atLeast"/>
          <w:jc w:val="center"/>
        </w:trPr>
        <w:tc>
          <w:tcPr>
            <w:tcW w:w="946" w:type="dxa"/>
            <w:vAlign w:val="center"/>
          </w:tcPr>
          <w:p w14:paraId="51A5FCEC">
            <w:pPr>
              <w:pStyle w:val="66"/>
              <w:rPr>
                <w:color w:val="auto"/>
              </w:rPr>
            </w:pPr>
            <w:r>
              <w:rPr>
                <w:color w:val="auto"/>
                <w:sz w:val="24"/>
                <w:szCs w:val="24"/>
              </w:rPr>
              <w:t>规划及规划环境影响评价符合性分析</w:t>
            </w:r>
          </w:p>
        </w:tc>
        <w:tc>
          <w:tcPr>
            <w:tcW w:w="7803" w:type="dxa"/>
            <w:gridSpan w:val="3"/>
            <w:vAlign w:val="center"/>
          </w:tcPr>
          <w:p w14:paraId="1333EC62">
            <w:pPr>
              <w:pStyle w:val="71"/>
              <w:ind w:firstLine="480"/>
              <w:rPr>
                <w:color w:val="auto"/>
              </w:rPr>
            </w:pPr>
            <w:r>
              <w:rPr>
                <w:color w:val="auto"/>
              </w:rPr>
              <w:t>1、</w:t>
            </w:r>
            <w:r>
              <w:rPr>
                <w:rFonts w:hint="eastAsia"/>
                <w:color w:val="auto"/>
                <w:lang w:val="en-US" w:eastAsia="zh-CN"/>
              </w:rPr>
              <w:t>土地利用</w:t>
            </w:r>
            <w:r>
              <w:rPr>
                <w:color w:val="auto"/>
              </w:rPr>
              <w:t>相符性分析</w:t>
            </w:r>
          </w:p>
          <w:p w14:paraId="4D33B228">
            <w:pPr>
              <w:pStyle w:val="8"/>
              <w:spacing w:line="360" w:lineRule="auto"/>
              <w:ind w:firstLine="480" w:firstLineChars="200"/>
              <w:rPr>
                <w:color w:val="auto"/>
                <w:highlight w:val="none"/>
                <w:lang w:val="zh-CN"/>
              </w:rPr>
            </w:pPr>
            <w:r>
              <w:rPr>
                <w:color w:val="auto"/>
              </w:rPr>
              <w:t>本项目建设地位于江阴市祝塘镇文林正行路9号，</w:t>
            </w:r>
            <w:r>
              <w:rPr>
                <w:rFonts w:hint="eastAsia"/>
                <w:color w:val="auto"/>
              </w:rPr>
              <w:t>根据《江阴市祝塘镇工业园区详细规划及城市设计》，</w:t>
            </w:r>
            <w:r>
              <w:rPr>
                <w:color w:val="auto"/>
                <w:lang w:val="zh-CN"/>
              </w:rPr>
              <w:t>项目用地性质属于工业用地</w:t>
            </w:r>
            <w:r>
              <w:rPr>
                <w:rFonts w:hint="eastAsia"/>
                <w:color w:val="auto"/>
                <w:lang w:val="zh-CN"/>
              </w:rPr>
              <w:t>M2（</w:t>
            </w:r>
            <w:r>
              <w:rPr>
                <w:color w:val="auto"/>
              </w:rPr>
              <w:t>见附图</w:t>
            </w:r>
            <w:r>
              <w:rPr>
                <w:rFonts w:hint="eastAsia"/>
                <w:color w:val="auto"/>
                <w:lang w:val="en-US" w:eastAsia="zh-CN"/>
              </w:rPr>
              <w:t>6</w:t>
            </w:r>
            <w:r>
              <w:rPr>
                <w:color w:val="auto"/>
              </w:rPr>
              <w:t>），</w:t>
            </w:r>
            <w:r>
              <w:rPr>
                <w:color w:val="auto"/>
                <w:lang w:val="zh-CN"/>
              </w:rPr>
              <w:t>符合</w:t>
            </w:r>
            <w:r>
              <w:rPr>
                <w:rFonts w:hint="eastAsia"/>
                <w:color w:val="auto"/>
              </w:rPr>
              <w:t>用地</w:t>
            </w:r>
            <w:r>
              <w:rPr>
                <w:color w:val="auto"/>
                <w:lang w:val="zh-CN"/>
              </w:rPr>
              <w:t>规划</w:t>
            </w:r>
            <w:r>
              <w:rPr>
                <w:rFonts w:hint="eastAsia"/>
                <w:color w:val="auto"/>
                <w:lang w:val="zh-CN"/>
              </w:rPr>
              <w:t>。根据关于印发《江阴市镇（街）工业园区四至范围》的通知（澄工改办[2022]1号）祝塘镇工业园区四至范围可知，本项目位于祝塘工业集中区中的</w:t>
            </w:r>
            <w:r>
              <w:rPr>
                <w:rFonts w:hint="eastAsia"/>
                <w:color w:val="auto"/>
                <w:highlight w:val="none"/>
                <w:lang w:val="zh-CN"/>
              </w:rPr>
              <w:t>特色工业园区</w:t>
            </w:r>
            <w:r>
              <w:rPr>
                <w:rFonts w:hint="eastAsia"/>
                <w:color w:val="auto"/>
                <w:highlight w:val="none"/>
                <w:lang w:val="en-US" w:eastAsia="zh-CN"/>
              </w:rPr>
              <w:t>-文林工业园</w:t>
            </w:r>
            <w:r>
              <w:rPr>
                <w:rFonts w:hint="eastAsia"/>
                <w:color w:val="auto"/>
                <w:highlight w:val="none"/>
                <w:lang w:val="zh-CN"/>
              </w:rPr>
              <w:t>范围内，</w:t>
            </w:r>
            <w:r>
              <w:rPr>
                <w:rFonts w:hint="eastAsia"/>
                <w:color w:val="auto"/>
                <w:highlight w:val="none"/>
                <w:lang w:val="en-US" w:eastAsia="zh-CN"/>
              </w:rPr>
              <w:t>故本项目</w:t>
            </w:r>
            <w:r>
              <w:rPr>
                <w:rFonts w:hint="eastAsia"/>
                <w:color w:val="auto"/>
                <w:highlight w:val="none"/>
                <w:lang w:val="zh-CN"/>
              </w:rPr>
              <w:t>符合</w:t>
            </w:r>
            <w:r>
              <w:rPr>
                <w:rFonts w:hint="eastAsia"/>
                <w:color w:val="auto"/>
                <w:highlight w:val="none"/>
                <w:lang w:val="en-US" w:eastAsia="zh-CN"/>
              </w:rPr>
              <w:t>土地利用</w:t>
            </w:r>
            <w:r>
              <w:rPr>
                <w:rFonts w:hint="eastAsia"/>
                <w:color w:val="auto"/>
                <w:highlight w:val="none"/>
                <w:lang w:val="zh-CN"/>
              </w:rPr>
              <w:t>规划</w:t>
            </w:r>
            <w:r>
              <w:rPr>
                <w:rFonts w:hint="eastAsia"/>
                <w:color w:val="auto"/>
                <w:highlight w:val="none"/>
                <w:lang w:val="en-US" w:eastAsia="zh-CN"/>
              </w:rPr>
              <w:t>的</w:t>
            </w:r>
            <w:r>
              <w:rPr>
                <w:rFonts w:hint="eastAsia"/>
                <w:color w:val="auto"/>
                <w:highlight w:val="none"/>
                <w:lang w:val="zh-CN"/>
              </w:rPr>
              <w:t>要求。</w:t>
            </w:r>
          </w:p>
          <w:p w14:paraId="69170B36">
            <w:pPr>
              <w:pStyle w:val="71"/>
              <w:ind w:firstLine="480"/>
              <w:rPr>
                <w:color w:val="auto"/>
                <w:highlight w:val="none"/>
                <w:lang w:val="en-US"/>
              </w:rPr>
            </w:pPr>
            <w:r>
              <w:rPr>
                <w:rFonts w:hint="eastAsia"/>
                <w:color w:val="auto"/>
                <w:highlight w:val="none"/>
                <w:lang w:val="en-US" w:eastAsia="zh-CN"/>
              </w:rPr>
              <w:t>2</w:t>
            </w:r>
            <w:r>
              <w:rPr>
                <w:rFonts w:hint="eastAsia"/>
                <w:color w:val="auto"/>
                <w:highlight w:val="none"/>
                <w:lang w:val="en-US"/>
              </w:rPr>
              <w:t>、产业定位相符性</w:t>
            </w:r>
          </w:p>
          <w:p w14:paraId="2D0C0A12">
            <w:pPr>
              <w:pStyle w:val="71"/>
              <w:ind w:firstLine="480"/>
              <w:rPr>
                <w:color w:val="auto"/>
                <w:lang w:val="en-US"/>
              </w:rPr>
            </w:pPr>
            <w:r>
              <w:rPr>
                <w:rFonts w:hint="eastAsia"/>
                <w:color w:val="auto"/>
                <w:highlight w:val="none"/>
                <w:lang w:val="en-US"/>
              </w:rPr>
              <w:t>本项目位于升级后的</w:t>
            </w:r>
            <w:r>
              <w:rPr>
                <w:rFonts w:hint="eastAsia"/>
                <w:color w:val="auto"/>
                <w:highlight w:val="none"/>
                <w:lang w:val="en-US" w:eastAsia="zh-CN"/>
              </w:rPr>
              <w:t>文林</w:t>
            </w:r>
            <w:r>
              <w:rPr>
                <w:rFonts w:hint="eastAsia"/>
                <w:color w:val="auto"/>
                <w:highlight w:val="none"/>
                <w:lang w:val="en-US"/>
              </w:rPr>
              <w:t>工业园范围内，根据江阴市工业园区升级改造领导小组办公室文件《关于印发</w:t>
            </w:r>
            <w:r>
              <w:rPr>
                <w:color w:val="auto"/>
                <w:highlight w:val="none"/>
                <w:lang w:val="en-US"/>
              </w:rPr>
              <w:t>&lt;</w:t>
            </w:r>
            <w:r>
              <w:rPr>
                <w:rFonts w:hint="eastAsia"/>
                <w:color w:val="auto"/>
                <w:highlight w:val="none"/>
                <w:lang w:val="en-US"/>
              </w:rPr>
              <w:t>江阴市工业园区产业定位实施方案</w:t>
            </w:r>
            <w:r>
              <w:rPr>
                <w:color w:val="auto"/>
                <w:highlight w:val="none"/>
                <w:lang w:val="en-US"/>
              </w:rPr>
              <w:t>&gt;</w:t>
            </w:r>
            <w:r>
              <w:rPr>
                <w:rFonts w:hint="eastAsia"/>
                <w:color w:val="auto"/>
                <w:highlight w:val="none"/>
                <w:lang w:val="en-US"/>
              </w:rPr>
              <w:t>的通知》（澄工改办</w:t>
            </w:r>
            <w:r>
              <w:rPr>
                <w:color w:val="auto"/>
                <w:highlight w:val="none"/>
                <w:lang w:val="en-US"/>
              </w:rPr>
              <w:t>[2022]7</w:t>
            </w:r>
            <w:r>
              <w:rPr>
                <w:rFonts w:hint="eastAsia"/>
                <w:color w:val="auto"/>
                <w:highlight w:val="none"/>
                <w:lang w:val="en-US"/>
              </w:rPr>
              <w:t>号），文林工业园产业定位：</w:t>
            </w:r>
            <w:r>
              <w:rPr>
                <w:rFonts w:hint="eastAsia"/>
                <w:color w:val="auto"/>
                <w:lang w:val="en-US"/>
              </w:rPr>
              <w:t>以</w:t>
            </w:r>
            <w:r>
              <w:rPr>
                <w:color w:val="auto"/>
              </w:rPr>
              <w:t>高端纺织服装</w:t>
            </w:r>
            <w:r>
              <w:rPr>
                <w:rFonts w:hint="eastAsia"/>
                <w:color w:val="auto"/>
              </w:rPr>
              <w:t>为特色产业</w:t>
            </w:r>
            <w:r>
              <w:rPr>
                <w:rFonts w:hint="eastAsia"/>
                <w:color w:val="auto"/>
                <w:lang w:val="en-US"/>
              </w:rPr>
              <w:t>。本项目从事</w:t>
            </w:r>
            <w:r>
              <w:rPr>
                <w:rFonts w:hint="eastAsia"/>
                <w:color w:val="auto"/>
              </w:rPr>
              <w:t>泵及真空设备制造</w:t>
            </w:r>
            <w:r>
              <w:rPr>
                <w:rFonts w:hint="eastAsia"/>
                <w:color w:val="auto"/>
                <w:lang w:val="en-US"/>
              </w:rPr>
              <w:t>，不违背文林工业园产业定位。</w:t>
            </w:r>
          </w:p>
          <w:p w14:paraId="08C85244">
            <w:pPr>
              <w:pStyle w:val="71"/>
              <w:ind w:firstLine="480"/>
              <w:rPr>
                <w:color w:val="auto"/>
              </w:rPr>
            </w:pPr>
            <w:r>
              <w:rPr>
                <w:rFonts w:hint="eastAsia"/>
                <w:color w:val="auto"/>
                <w:lang w:val="en-US" w:eastAsia="zh-CN"/>
              </w:rPr>
              <w:t>3</w:t>
            </w:r>
            <w:r>
              <w:rPr>
                <w:rFonts w:hint="eastAsia"/>
                <w:color w:val="auto"/>
              </w:rPr>
              <w:t>、</w:t>
            </w:r>
            <w:r>
              <w:rPr>
                <w:rFonts w:hint="eastAsia"/>
                <w:color w:val="auto"/>
                <w:lang w:val="en-US"/>
              </w:rPr>
              <w:t>规划环境影响评价相符性</w:t>
            </w:r>
          </w:p>
          <w:p w14:paraId="23B59F98">
            <w:pPr>
              <w:pStyle w:val="71"/>
              <w:ind w:firstLine="480"/>
              <w:rPr>
                <w:color w:val="auto"/>
                <w:lang w:val="en-US"/>
              </w:rPr>
            </w:pPr>
            <w:r>
              <w:rPr>
                <w:rFonts w:hint="eastAsia"/>
                <w:color w:val="auto"/>
                <w:lang w:val="en-US"/>
              </w:rPr>
              <w:t>目前祝塘镇工业集中区规划环评尚在报批中</w:t>
            </w:r>
            <w:r>
              <w:rPr>
                <w:rFonts w:hint="eastAsia"/>
                <w:color w:val="auto"/>
                <w:lang w:val="en-US" w:eastAsia="zh-CN"/>
              </w:rPr>
              <w:t>，未取得批复</w:t>
            </w:r>
            <w:r>
              <w:rPr>
                <w:rFonts w:hint="eastAsia"/>
                <w:color w:val="auto"/>
                <w:lang w:val="en-US"/>
              </w:rPr>
              <w:t>，本项目对照《江苏省江阴市祝塘工业园环境影响评价和环境保护规划》（澄环管【</w:t>
            </w:r>
            <w:r>
              <w:rPr>
                <w:color w:val="auto"/>
                <w:lang w:val="en-US"/>
              </w:rPr>
              <w:t>2003</w:t>
            </w:r>
            <w:r>
              <w:rPr>
                <w:rFonts w:hint="eastAsia"/>
                <w:color w:val="auto"/>
                <w:lang w:val="en-US"/>
              </w:rPr>
              <w:t>】</w:t>
            </w:r>
            <w:r>
              <w:rPr>
                <w:color w:val="auto"/>
                <w:lang w:val="en-US"/>
              </w:rPr>
              <w:t>38</w:t>
            </w:r>
            <w:r>
              <w:rPr>
                <w:rFonts w:hint="eastAsia"/>
                <w:color w:val="auto"/>
                <w:lang w:val="en-US"/>
              </w:rPr>
              <w:t>号）进行分析。</w:t>
            </w:r>
          </w:p>
          <w:p w14:paraId="6C78C238">
            <w:pPr>
              <w:autoSpaceDE w:val="0"/>
              <w:autoSpaceDN w:val="0"/>
              <w:adjustRightInd w:val="0"/>
              <w:snapToGrid w:val="0"/>
              <w:spacing w:line="360" w:lineRule="auto"/>
              <w:jc w:val="center"/>
              <w:rPr>
                <w:b/>
                <w:color w:val="auto"/>
                <w:kern w:val="0"/>
              </w:rPr>
            </w:pPr>
            <w:r>
              <w:rPr>
                <w:rFonts w:hint="eastAsia"/>
                <w:b/>
                <w:color w:val="auto"/>
              </w:rPr>
              <w:t>表</w:t>
            </w:r>
            <w:r>
              <w:rPr>
                <w:b/>
                <w:color w:val="auto"/>
              </w:rPr>
              <w:t>1-2</w:t>
            </w:r>
            <w:r>
              <w:rPr>
                <w:rFonts w:hint="eastAsia"/>
                <w:b/>
                <w:color w:val="auto"/>
              </w:rPr>
              <w:t>本项目与祝塘镇工业园区环评批复要求相符性一览表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7"/>
              <w:gridCol w:w="4081"/>
              <w:gridCol w:w="1850"/>
              <w:gridCol w:w="1189"/>
            </w:tblGrid>
            <w:tr w14:paraId="3F4F3B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blHeader/>
                <w:jc w:val="center"/>
              </w:trPr>
              <w:tc>
                <w:tcPr>
                  <w:tcW w:w="307" w:type="pct"/>
                  <w:tcBorders>
                    <w:top w:val="single" w:color="auto" w:sz="12" w:space="0"/>
                    <w:left w:val="nil"/>
                    <w:bottom w:val="single" w:color="auto" w:sz="12" w:space="0"/>
                    <w:right w:val="single" w:color="auto" w:sz="2" w:space="0"/>
                  </w:tcBorders>
                  <w:vAlign w:val="center"/>
                </w:tcPr>
                <w:p w14:paraId="6FBFC8E4">
                  <w:pPr>
                    <w:pStyle w:val="66"/>
                    <w:rPr>
                      <w:color w:val="auto"/>
                      <w:kern w:val="2"/>
                    </w:rPr>
                  </w:pPr>
                  <w:r>
                    <w:rPr>
                      <w:rFonts w:hint="eastAsia"/>
                      <w:color w:val="auto"/>
                    </w:rPr>
                    <w:t>序号</w:t>
                  </w:r>
                </w:p>
              </w:tc>
              <w:tc>
                <w:tcPr>
                  <w:tcW w:w="2690" w:type="pct"/>
                  <w:tcBorders>
                    <w:top w:val="single" w:color="auto" w:sz="12" w:space="0"/>
                    <w:left w:val="single" w:color="auto" w:sz="2" w:space="0"/>
                    <w:bottom w:val="single" w:color="auto" w:sz="12" w:space="0"/>
                    <w:right w:val="single" w:color="auto" w:sz="2" w:space="0"/>
                  </w:tcBorders>
                  <w:vAlign w:val="center"/>
                </w:tcPr>
                <w:p w14:paraId="2B8AB80F">
                  <w:pPr>
                    <w:pStyle w:val="66"/>
                    <w:rPr>
                      <w:color w:val="auto"/>
                    </w:rPr>
                  </w:pPr>
                  <w:r>
                    <w:rPr>
                      <w:rFonts w:hint="eastAsia"/>
                      <w:color w:val="auto"/>
                    </w:rPr>
                    <w:t>环评批复要求</w:t>
                  </w:r>
                </w:p>
              </w:tc>
              <w:tc>
                <w:tcPr>
                  <w:tcW w:w="1219" w:type="pct"/>
                  <w:tcBorders>
                    <w:top w:val="single" w:color="auto" w:sz="12" w:space="0"/>
                    <w:left w:val="single" w:color="auto" w:sz="2" w:space="0"/>
                    <w:bottom w:val="single" w:color="auto" w:sz="12" w:space="0"/>
                    <w:right w:val="nil"/>
                  </w:tcBorders>
                  <w:vAlign w:val="center"/>
                </w:tcPr>
                <w:p w14:paraId="03C3DA37">
                  <w:pPr>
                    <w:pStyle w:val="66"/>
                    <w:rPr>
                      <w:color w:val="auto"/>
                    </w:rPr>
                  </w:pPr>
                  <w:r>
                    <w:rPr>
                      <w:rFonts w:hint="eastAsia"/>
                      <w:color w:val="auto"/>
                    </w:rPr>
                    <w:t>本项目相符性</w:t>
                  </w:r>
                </w:p>
              </w:tc>
              <w:tc>
                <w:tcPr>
                  <w:tcW w:w="784" w:type="pct"/>
                  <w:tcBorders>
                    <w:top w:val="single" w:color="auto" w:sz="12" w:space="0"/>
                    <w:left w:val="single" w:color="auto" w:sz="2" w:space="0"/>
                    <w:bottom w:val="single" w:color="auto" w:sz="12" w:space="0"/>
                    <w:right w:val="nil"/>
                  </w:tcBorders>
                  <w:vAlign w:val="center"/>
                </w:tcPr>
                <w:p w14:paraId="0B971D64">
                  <w:pPr>
                    <w:pStyle w:val="66"/>
                    <w:rPr>
                      <w:color w:val="auto"/>
                    </w:rPr>
                  </w:pPr>
                  <w:r>
                    <w:rPr>
                      <w:rFonts w:hint="eastAsia"/>
                      <w:color w:val="auto"/>
                    </w:rPr>
                    <w:t>是否相符</w:t>
                  </w:r>
                </w:p>
              </w:tc>
            </w:tr>
            <w:tr w14:paraId="509CC23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12" w:space="0"/>
                    <w:left w:val="nil"/>
                    <w:bottom w:val="single" w:color="auto" w:sz="2" w:space="0"/>
                    <w:right w:val="single" w:color="auto" w:sz="2" w:space="0"/>
                  </w:tcBorders>
                  <w:vAlign w:val="center"/>
                </w:tcPr>
                <w:p w14:paraId="5DB04398">
                  <w:pPr>
                    <w:pStyle w:val="66"/>
                    <w:rPr>
                      <w:color w:val="auto"/>
                    </w:rPr>
                  </w:pPr>
                  <w:r>
                    <w:rPr>
                      <w:color w:val="auto"/>
                    </w:rPr>
                    <w:t>1</w:t>
                  </w:r>
                </w:p>
              </w:tc>
              <w:tc>
                <w:tcPr>
                  <w:tcW w:w="2690" w:type="pct"/>
                  <w:tcBorders>
                    <w:top w:val="single" w:color="auto" w:sz="12" w:space="0"/>
                    <w:left w:val="single" w:color="auto" w:sz="2" w:space="0"/>
                    <w:bottom w:val="single" w:color="auto" w:sz="2" w:space="0"/>
                    <w:right w:val="single" w:color="auto" w:sz="2" w:space="0"/>
                  </w:tcBorders>
                  <w:vAlign w:val="center"/>
                </w:tcPr>
                <w:p w14:paraId="4E1DF476">
                  <w:pPr>
                    <w:pStyle w:val="66"/>
                    <w:rPr>
                      <w:color w:val="auto"/>
                    </w:rPr>
                  </w:pPr>
                  <w:r>
                    <w:rPr>
                      <w:rFonts w:hint="eastAsia"/>
                      <w:color w:val="auto"/>
                    </w:rPr>
                    <w:t>江阴市祝塘镇工业园(以下简称园区)的建设符合江阴市城市总体规划的要求，其规划面积为10.15平方公里。园区的建设应严格按照报告书中所明确的产业类型和控制用地进行合理布局，优化产业结构，严格控制入区项目的条件，对于废水中含有难降解的有机物、有毒有害、三致物、重金属等物质的项目以及高物耗、高能耗和高水耗的项目应严格控制或禁止进入工业园区</w:t>
                  </w:r>
                </w:p>
              </w:tc>
              <w:tc>
                <w:tcPr>
                  <w:tcW w:w="1219" w:type="pct"/>
                  <w:tcBorders>
                    <w:top w:val="single" w:color="auto" w:sz="12" w:space="0"/>
                    <w:left w:val="single" w:color="auto" w:sz="2" w:space="0"/>
                    <w:bottom w:val="single" w:color="auto" w:sz="2" w:space="0"/>
                    <w:right w:val="nil"/>
                  </w:tcBorders>
                  <w:vAlign w:val="center"/>
                </w:tcPr>
                <w:p w14:paraId="6E382F54">
                  <w:pPr>
                    <w:pStyle w:val="66"/>
                    <w:rPr>
                      <w:color w:val="auto"/>
                    </w:rPr>
                  </w:pPr>
                  <w:r>
                    <w:rPr>
                      <w:rFonts w:hint="eastAsia"/>
                      <w:color w:val="auto"/>
                      <w:spacing w:val="29"/>
                    </w:rPr>
                    <w:t>本</w:t>
                  </w:r>
                  <w:r>
                    <w:rPr>
                      <w:rFonts w:hint="eastAsia"/>
                      <w:color w:val="auto"/>
                    </w:rPr>
                    <w:t>项目主要从事泵及真空设备制造</w:t>
                  </w:r>
                  <w:r>
                    <w:rPr>
                      <w:rFonts w:hint="eastAsia"/>
                      <w:color w:val="auto"/>
                      <w:spacing w:val="4"/>
                    </w:rPr>
                    <w:t>，符合产业园区</w:t>
                  </w:r>
                  <w:r>
                    <w:rPr>
                      <w:rFonts w:hint="eastAsia"/>
                      <w:color w:val="auto"/>
                      <w:spacing w:val="-8"/>
                    </w:rPr>
                    <w:t>规划</w:t>
                  </w:r>
                  <w:r>
                    <w:rPr>
                      <w:rFonts w:hint="eastAsia"/>
                      <w:color w:val="auto"/>
                      <w:spacing w:val="-4"/>
                    </w:rPr>
                    <w:t>，可实现经济和环境</w:t>
                  </w:r>
                  <w:r>
                    <w:rPr>
                      <w:rFonts w:hint="eastAsia"/>
                      <w:color w:val="auto"/>
                      <w:spacing w:val="6"/>
                    </w:rPr>
                    <w:t>的</w:t>
                  </w:r>
                  <w:r>
                    <w:rPr>
                      <w:rFonts w:hint="eastAsia"/>
                      <w:color w:val="auto"/>
                      <w:spacing w:val="3"/>
                    </w:rPr>
                    <w:t>可持续发展。</w:t>
                  </w:r>
                </w:p>
              </w:tc>
              <w:tc>
                <w:tcPr>
                  <w:tcW w:w="784" w:type="pct"/>
                  <w:tcBorders>
                    <w:top w:val="single" w:color="auto" w:sz="12" w:space="0"/>
                    <w:left w:val="single" w:color="auto" w:sz="2" w:space="0"/>
                    <w:bottom w:val="single" w:color="auto" w:sz="2" w:space="0"/>
                    <w:right w:val="nil"/>
                  </w:tcBorders>
                  <w:vAlign w:val="center"/>
                </w:tcPr>
                <w:p w14:paraId="7C7C88E5">
                  <w:pPr>
                    <w:pStyle w:val="66"/>
                    <w:rPr>
                      <w:color w:val="auto"/>
                    </w:rPr>
                  </w:pPr>
                  <w:r>
                    <w:rPr>
                      <w:rFonts w:hint="eastAsia"/>
                      <w:color w:val="auto"/>
                    </w:rPr>
                    <w:t>符合</w:t>
                  </w:r>
                </w:p>
              </w:tc>
            </w:tr>
            <w:tr w14:paraId="240651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28D45A2E">
                  <w:pPr>
                    <w:pStyle w:val="66"/>
                    <w:rPr>
                      <w:color w:val="auto"/>
                    </w:rPr>
                  </w:pPr>
                  <w:r>
                    <w:rPr>
                      <w:color w:val="auto"/>
                    </w:rPr>
                    <w:t>2</w:t>
                  </w:r>
                </w:p>
              </w:tc>
              <w:tc>
                <w:tcPr>
                  <w:tcW w:w="2690" w:type="pct"/>
                  <w:tcBorders>
                    <w:top w:val="single" w:color="auto" w:sz="2" w:space="0"/>
                    <w:left w:val="single" w:color="auto" w:sz="2" w:space="0"/>
                    <w:bottom w:val="single" w:color="auto" w:sz="2" w:space="0"/>
                    <w:right w:val="single" w:color="auto" w:sz="2" w:space="0"/>
                  </w:tcBorders>
                  <w:vAlign w:val="center"/>
                </w:tcPr>
                <w:p w14:paraId="75945D24">
                  <w:pPr>
                    <w:pStyle w:val="66"/>
                    <w:rPr>
                      <w:color w:val="auto"/>
                    </w:rPr>
                  </w:pPr>
                  <w:r>
                    <w:rPr>
                      <w:rFonts w:hint="eastAsia"/>
                      <w:color w:val="auto"/>
                    </w:rPr>
                    <w:t>在园区A、B区规划分别建设一座污水处理厂，接纳园区所有生活污水和工业污水，整个工业园区应统一设置污水排放口和清下水排放口各一个，污水排放执行GB8978-96《污水综合排放标准》表4中的一级标准。进入园区的建设项目产生的废水应接入污水处理厂的截留管网，并满足拟建污水厂的接管标准，与其配套的区内雨污分流、清污分流等截污管网须同步建设到位。</w:t>
                  </w:r>
                </w:p>
              </w:tc>
              <w:tc>
                <w:tcPr>
                  <w:tcW w:w="1219" w:type="pct"/>
                  <w:tcBorders>
                    <w:top w:val="single" w:color="auto" w:sz="2" w:space="0"/>
                    <w:left w:val="single" w:color="auto" w:sz="2" w:space="0"/>
                    <w:bottom w:val="single" w:color="auto" w:sz="2" w:space="0"/>
                    <w:right w:val="nil"/>
                  </w:tcBorders>
                  <w:vAlign w:val="center"/>
                </w:tcPr>
                <w:p w14:paraId="57C62464">
                  <w:pPr>
                    <w:pStyle w:val="66"/>
                    <w:rPr>
                      <w:color w:val="auto"/>
                    </w:rPr>
                  </w:pPr>
                  <w:r>
                    <w:rPr>
                      <w:rFonts w:hint="eastAsia"/>
                      <w:color w:val="auto"/>
                    </w:rPr>
                    <w:t>本项目无生产废水排放，生活污水经化粪池预处理后接入无锡惠山环保水务有限公司祝塘分公司集中处理。</w:t>
                  </w:r>
                </w:p>
              </w:tc>
              <w:tc>
                <w:tcPr>
                  <w:tcW w:w="784" w:type="pct"/>
                  <w:tcBorders>
                    <w:top w:val="single" w:color="auto" w:sz="2" w:space="0"/>
                    <w:left w:val="single" w:color="auto" w:sz="2" w:space="0"/>
                    <w:bottom w:val="single" w:color="auto" w:sz="2" w:space="0"/>
                    <w:right w:val="nil"/>
                  </w:tcBorders>
                  <w:vAlign w:val="center"/>
                </w:tcPr>
                <w:p w14:paraId="676EE2F9">
                  <w:pPr>
                    <w:pStyle w:val="66"/>
                    <w:rPr>
                      <w:color w:val="auto"/>
                    </w:rPr>
                  </w:pPr>
                  <w:r>
                    <w:rPr>
                      <w:rFonts w:hint="eastAsia"/>
                      <w:color w:val="auto"/>
                    </w:rPr>
                    <w:t>符合</w:t>
                  </w:r>
                </w:p>
              </w:tc>
            </w:tr>
            <w:tr w14:paraId="2879C79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21797222">
                  <w:pPr>
                    <w:pStyle w:val="66"/>
                    <w:rPr>
                      <w:color w:val="auto"/>
                    </w:rPr>
                  </w:pPr>
                  <w:r>
                    <w:rPr>
                      <w:color w:val="auto"/>
                    </w:rPr>
                    <w:t>3</w:t>
                  </w:r>
                </w:p>
              </w:tc>
              <w:tc>
                <w:tcPr>
                  <w:tcW w:w="2690" w:type="pct"/>
                  <w:tcBorders>
                    <w:top w:val="single" w:color="auto" w:sz="2" w:space="0"/>
                    <w:left w:val="single" w:color="auto" w:sz="2" w:space="0"/>
                    <w:bottom w:val="single" w:color="auto" w:sz="2" w:space="0"/>
                    <w:right w:val="single" w:color="auto" w:sz="2" w:space="0"/>
                  </w:tcBorders>
                  <w:vAlign w:val="center"/>
                </w:tcPr>
                <w:p w14:paraId="4B1C52F9">
                  <w:pPr>
                    <w:pStyle w:val="66"/>
                    <w:rPr>
                      <w:color w:val="auto"/>
                    </w:rPr>
                  </w:pPr>
                  <w:r>
                    <w:rPr>
                      <w:rFonts w:hint="eastAsia"/>
                      <w:color w:val="auto"/>
                    </w:rPr>
                    <w:t>园区内应投资建设一个热电厂，并保证蒸汽管网同步建设到位，园区所有企业应集中供汽，不得自建锅炉，待热电厂建成投运，园区所有企业现有锅炉必须停用并拆除:如企业必须配备加热炉或热媒炉时，原则上应采用轻柴油、液化气等清洁燃料</w:t>
                  </w:r>
                </w:p>
              </w:tc>
              <w:tc>
                <w:tcPr>
                  <w:tcW w:w="1219" w:type="pct"/>
                  <w:tcBorders>
                    <w:top w:val="single" w:color="auto" w:sz="2" w:space="0"/>
                    <w:left w:val="single" w:color="auto" w:sz="2" w:space="0"/>
                    <w:bottom w:val="single" w:color="auto" w:sz="2" w:space="0"/>
                    <w:right w:val="nil"/>
                  </w:tcBorders>
                  <w:vAlign w:val="center"/>
                </w:tcPr>
                <w:p w14:paraId="18A80562">
                  <w:pPr>
                    <w:pStyle w:val="66"/>
                    <w:rPr>
                      <w:color w:val="auto"/>
                    </w:rPr>
                  </w:pPr>
                  <w:r>
                    <w:rPr>
                      <w:rFonts w:hint="eastAsia"/>
                      <w:color w:val="auto"/>
                    </w:rPr>
                    <w:t>本项目不设置锅炉，不涉及自建燃煤、重油锅炉。</w:t>
                  </w:r>
                </w:p>
              </w:tc>
              <w:tc>
                <w:tcPr>
                  <w:tcW w:w="784" w:type="pct"/>
                  <w:tcBorders>
                    <w:top w:val="single" w:color="auto" w:sz="2" w:space="0"/>
                    <w:left w:val="single" w:color="auto" w:sz="2" w:space="0"/>
                    <w:bottom w:val="single" w:color="auto" w:sz="2" w:space="0"/>
                    <w:right w:val="nil"/>
                  </w:tcBorders>
                  <w:vAlign w:val="center"/>
                </w:tcPr>
                <w:p w14:paraId="00E33BCD">
                  <w:pPr>
                    <w:pStyle w:val="66"/>
                    <w:rPr>
                      <w:color w:val="auto"/>
                    </w:rPr>
                  </w:pPr>
                  <w:r>
                    <w:rPr>
                      <w:rFonts w:hint="eastAsia"/>
                      <w:color w:val="auto"/>
                    </w:rPr>
                    <w:t>符合</w:t>
                  </w:r>
                </w:p>
              </w:tc>
            </w:tr>
            <w:tr w14:paraId="5175FA2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62EBCF51">
                  <w:pPr>
                    <w:pStyle w:val="66"/>
                    <w:rPr>
                      <w:color w:val="auto"/>
                    </w:rPr>
                  </w:pPr>
                  <w:r>
                    <w:rPr>
                      <w:color w:val="auto"/>
                    </w:rPr>
                    <w:t>4</w:t>
                  </w:r>
                </w:p>
              </w:tc>
              <w:tc>
                <w:tcPr>
                  <w:tcW w:w="2690" w:type="pct"/>
                  <w:tcBorders>
                    <w:top w:val="single" w:color="auto" w:sz="2" w:space="0"/>
                    <w:left w:val="single" w:color="auto" w:sz="2" w:space="0"/>
                    <w:bottom w:val="single" w:color="auto" w:sz="2" w:space="0"/>
                    <w:right w:val="single" w:color="auto" w:sz="2" w:space="0"/>
                  </w:tcBorders>
                  <w:vAlign w:val="center"/>
                </w:tcPr>
                <w:p w14:paraId="0B7D3061">
                  <w:pPr>
                    <w:pStyle w:val="66"/>
                    <w:rPr>
                      <w:color w:val="auto"/>
                    </w:rPr>
                  </w:pPr>
                  <w:r>
                    <w:rPr>
                      <w:rFonts w:hint="eastAsia"/>
                      <w:color w:val="auto"/>
                    </w:rPr>
                    <w:t>应加强园区建设过程中及建成后各类噪声污染的控制在居民搬迁前园区噪声应执行GB12348-90《工业企业厂界噪声标准》I类标准，在居民搬迁后园区噪声执行II类标准，交通干线两侧应执行IV类标准。建设项目施工过程中应严格执行GB12523-90《建筑施工场界噪声限值》</w:t>
                  </w:r>
                </w:p>
              </w:tc>
              <w:tc>
                <w:tcPr>
                  <w:tcW w:w="1219" w:type="pct"/>
                  <w:tcBorders>
                    <w:top w:val="single" w:color="auto" w:sz="2" w:space="0"/>
                    <w:left w:val="single" w:color="auto" w:sz="2" w:space="0"/>
                    <w:bottom w:val="single" w:color="auto" w:sz="2" w:space="0"/>
                    <w:right w:val="nil"/>
                  </w:tcBorders>
                  <w:vAlign w:val="center"/>
                </w:tcPr>
                <w:p w14:paraId="5CB5C238">
                  <w:pPr>
                    <w:pStyle w:val="66"/>
                    <w:rPr>
                      <w:color w:val="auto"/>
                    </w:rPr>
                  </w:pPr>
                  <w:r>
                    <w:rPr>
                      <w:rFonts w:hint="eastAsia"/>
                      <w:color w:val="auto"/>
                    </w:rPr>
                    <w:t>本项目采取相应的噪声防治措施，厂界噪声达标排放。</w:t>
                  </w:r>
                </w:p>
              </w:tc>
              <w:tc>
                <w:tcPr>
                  <w:tcW w:w="784" w:type="pct"/>
                  <w:tcBorders>
                    <w:top w:val="single" w:color="auto" w:sz="2" w:space="0"/>
                    <w:left w:val="single" w:color="auto" w:sz="2" w:space="0"/>
                    <w:bottom w:val="single" w:color="auto" w:sz="2" w:space="0"/>
                    <w:right w:val="nil"/>
                  </w:tcBorders>
                  <w:vAlign w:val="center"/>
                </w:tcPr>
                <w:p w14:paraId="43E8B509">
                  <w:pPr>
                    <w:pStyle w:val="66"/>
                    <w:rPr>
                      <w:color w:val="auto"/>
                    </w:rPr>
                  </w:pPr>
                  <w:r>
                    <w:rPr>
                      <w:rFonts w:hint="eastAsia"/>
                      <w:color w:val="auto"/>
                    </w:rPr>
                    <w:t>符合</w:t>
                  </w:r>
                </w:p>
              </w:tc>
            </w:tr>
            <w:tr w14:paraId="56398E3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360B7D5F">
                  <w:pPr>
                    <w:pStyle w:val="66"/>
                    <w:rPr>
                      <w:color w:val="auto"/>
                    </w:rPr>
                  </w:pPr>
                  <w:r>
                    <w:rPr>
                      <w:color w:val="auto"/>
                    </w:rPr>
                    <w:t>5</w:t>
                  </w:r>
                </w:p>
              </w:tc>
              <w:tc>
                <w:tcPr>
                  <w:tcW w:w="2690" w:type="pct"/>
                  <w:tcBorders>
                    <w:top w:val="single" w:color="auto" w:sz="2" w:space="0"/>
                    <w:left w:val="single" w:color="auto" w:sz="2" w:space="0"/>
                    <w:bottom w:val="single" w:color="auto" w:sz="2" w:space="0"/>
                    <w:right w:val="single" w:color="auto" w:sz="2" w:space="0"/>
                  </w:tcBorders>
                  <w:vAlign w:val="center"/>
                </w:tcPr>
                <w:p w14:paraId="71D56400">
                  <w:pPr>
                    <w:pStyle w:val="66"/>
                    <w:rPr>
                      <w:color w:val="auto"/>
                    </w:rPr>
                  </w:pPr>
                  <w:r>
                    <w:rPr>
                      <w:rFonts w:hint="eastAsia"/>
                      <w:color w:val="auto"/>
                    </w:rPr>
                    <w:t>祝塘园区排污总量指标应纳入祝塘镇统一规划，综合平衡，不得突破。</w:t>
                  </w:r>
                </w:p>
              </w:tc>
              <w:tc>
                <w:tcPr>
                  <w:tcW w:w="1219" w:type="pct"/>
                  <w:tcBorders>
                    <w:top w:val="single" w:color="auto" w:sz="2" w:space="0"/>
                    <w:left w:val="single" w:color="auto" w:sz="2" w:space="0"/>
                    <w:bottom w:val="single" w:color="auto" w:sz="2" w:space="0"/>
                    <w:right w:val="nil"/>
                  </w:tcBorders>
                  <w:vAlign w:val="center"/>
                </w:tcPr>
                <w:p w14:paraId="226A4093">
                  <w:pPr>
                    <w:pStyle w:val="66"/>
                    <w:rPr>
                      <w:color w:val="auto"/>
                    </w:rPr>
                  </w:pPr>
                  <w:r>
                    <w:rPr>
                      <w:rFonts w:hint="eastAsia"/>
                      <w:color w:val="auto"/>
                    </w:rPr>
                    <w:t>本项目生产废气为颗粒物及挥发性有机物，采用合适的废气处理设施处理后达标排放；本项目无废水排放；固废均综合利用或妥善处置，对周围环境的影响较小。</w:t>
                  </w:r>
                </w:p>
              </w:tc>
              <w:tc>
                <w:tcPr>
                  <w:tcW w:w="784" w:type="pct"/>
                  <w:tcBorders>
                    <w:top w:val="single" w:color="auto" w:sz="2" w:space="0"/>
                    <w:left w:val="single" w:color="auto" w:sz="2" w:space="0"/>
                    <w:bottom w:val="single" w:color="auto" w:sz="2" w:space="0"/>
                    <w:right w:val="nil"/>
                  </w:tcBorders>
                  <w:vAlign w:val="center"/>
                </w:tcPr>
                <w:p w14:paraId="613C0285">
                  <w:pPr>
                    <w:pStyle w:val="66"/>
                    <w:rPr>
                      <w:color w:val="auto"/>
                    </w:rPr>
                  </w:pPr>
                  <w:r>
                    <w:rPr>
                      <w:rFonts w:hint="eastAsia"/>
                      <w:color w:val="auto"/>
                    </w:rPr>
                    <w:t>符合</w:t>
                  </w:r>
                </w:p>
              </w:tc>
            </w:tr>
            <w:tr w14:paraId="703BBBC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3" w:hRule="atLeast"/>
                <w:jc w:val="center"/>
              </w:trPr>
              <w:tc>
                <w:tcPr>
                  <w:tcW w:w="307" w:type="pct"/>
                  <w:tcBorders>
                    <w:top w:val="single" w:color="auto" w:sz="2" w:space="0"/>
                    <w:left w:val="nil"/>
                    <w:bottom w:val="single" w:color="auto" w:sz="2" w:space="0"/>
                    <w:right w:val="single" w:color="auto" w:sz="2" w:space="0"/>
                  </w:tcBorders>
                  <w:vAlign w:val="center"/>
                </w:tcPr>
                <w:p w14:paraId="7911D561">
                  <w:pPr>
                    <w:pStyle w:val="66"/>
                    <w:rPr>
                      <w:color w:val="auto"/>
                    </w:rPr>
                  </w:pPr>
                  <w:r>
                    <w:rPr>
                      <w:color w:val="auto"/>
                    </w:rPr>
                    <w:t>6</w:t>
                  </w:r>
                </w:p>
              </w:tc>
              <w:tc>
                <w:tcPr>
                  <w:tcW w:w="2690" w:type="pct"/>
                  <w:tcBorders>
                    <w:top w:val="single" w:color="auto" w:sz="2" w:space="0"/>
                    <w:left w:val="single" w:color="auto" w:sz="2" w:space="0"/>
                    <w:bottom w:val="single" w:color="auto" w:sz="2" w:space="0"/>
                    <w:right w:val="single" w:color="auto" w:sz="2" w:space="0"/>
                  </w:tcBorders>
                  <w:vAlign w:val="center"/>
                </w:tcPr>
                <w:p w14:paraId="3C33DEAD">
                  <w:pPr>
                    <w:pStyle w:val="66"/>
                    <w:rPr>
                      <w:color w:val="auto"/>
                    </w:rPr>
                  </w:pPr>
                  <w:r>
                    <w:rPr>
                      <w:rFonts w:hint="eastAsia"/>
                      <w:color w:val="auto"/>
                    </w:rPr>
                    <w:t>应加强进入园区的每个企业的绿化建设，确保绿化率达到30%以上。</w:t>
                  </w:r>
                </w:p>
              </w:tc>
              <w:tc>
                <w:tcPr>
                  <w:tcW w:w="1219" w:type="pct"/>
                  <w:tcBorders>
                    <w:top w:val="single" w:color="auto" w:sz="2" w:space="0"/>
                    <w:left w:val="single" w:color="auto" w:sz="2" w:space="0"/>
                    <w:bottom w:val="single" w:color="auto" w:sz="2" w:space="0"/>
                    <w:right w:val="nil"/>
                  </w:tcBorders>
                  <w:vAlign w:val="center"/>
                </w:tcPr>
                <w:p w14:paraId="2CF2772E">
                  <w:pPr>
                    <w:pStyle w:val="66"/>
                    <w:rPr>
                      <w:color w:val="auto"/>
                    </w:rPr>
                  </w:pPr>
                  <w:r>
                    <w:rPr>
                      <w:rFonts w:hint="eastAsia"/>
                      <w:color w:val="auto"/>
                    </w:rPr>
                    <w:t>该企业确保绿化率达到30%以上</w:t>
                  </w:r>
                </w:p>
              </w:tc>
              <w:tc>
                <w:tcPr>
                  <w:tcW w:w="784" w:type="pct"/>
                  <w:tcBorders>
                    <w:top w:val="single" w:color="auto" w:sz="2" w:space="0"/>
                    <w:left w:val="single" w:color="auto" w:sz="2" w:space="0"/>
                    <w:bottom w:val="single" w:color="auto" w:sz="2" w:space="0"/>
                    <w:right w:val="nil"/>
                  </w:tcBorders>
                  <w:vAlign w:val="center"/>
                </w:tcPr>
                <w:p w14:paraId="6CD2DB80">
                  <w:pPr>
                    <w:pStyle w:val="66"/>
                    <w:rPr>
                      <w:color w:val="auto"/>
                    </w:rPr>
                  </w:pPr>
                  <w:r>
                    <w:rPr>
                      <w:rFonts w:hint="eastAsia"/>
                      <w:color w:val="auto"/>
                    </w:rPr>
                    <w:t>符合</w:t>
                  </w:r>
                </w:p>
              </w:tc>
            </w:tr>
            <w:tr w14:paraId="77DD20A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3E9EB780">
                  <w:pPr>
                    <w:pStyle w:val="66"/>
                    <w:rPr>
                      <w:color w:val="auto"/>
                    </w:rPr>
                  </w:pPr>
                  <w:r>
                    <w:rPr>
                      <w:color w:val="auto"/>
                    </w:rPr>
                    <w:t>7</w:t>
                  </w:r>
                </w:p>
              </w:tc>
              <w:tc>
                <w:tcPr>
                  <w:tcW w:w="2690" w:type="pct"/>
                  <w:tcBorders>
                    <w:top w:val="single" w:color="auto" w:sz="2" w:space="0"/>
                    <w:left w:val="single" w:color="auto" w:sz="2" w:space="0"/>
                    <w:bottom w:val="single" w:color="auto" w:sz="2" w:space="0"/>
                    <w:right w:val="single" w:color="auto" w:sz="2" w:space="0"/>
                  </w:tcBorders>
                  <w:vAlign w:val="center"/>
                </w:tcPr>
                <w:p w14:paraId="69F281FD">
                  <w:pPr>
                    <w:pStyle w:val="66"/>
                    <w:rPr>
                      <w:color w:val="auto"/>
                    </w:rPr>
                  </w:pPr>
                  <w:r>
                    <w:rPr>
                      <w:rFonts w:hint="eastAsia"/>
                      <w:color w:val="auto"/>
                    </w:rPr>
                    <w:t>加强建设工地的管理，确保园区环境空气质量不下降</w:t>
                  </w:r>
                </w:p>
              </w:tc>
              <w:tc>
                <w:tcPr>
                  <w:tcW w:w="1219" w:type="pct"/>
                  <w:tcBorders>
                    <w:top w:val="single" w:color="auto" w:sz="2" w:space="0"/>
                    <w:left w:val="single" w:color="auto" w:sz="2" w:space="0"/>
                    <w:bottom w:val="single" w:color="auto" w:sz="2" w:space="0"/>
                    <w:right w:val="nil"/>
                  </w:tcBorders>
                  <w:vAlign w:val="center"/>
                </w:tcPr>
                <w:p w14:paraId="1771B49C">
                  <w:pPr>
                    <w:pStyle w:val="66"/>
                    <w:rPr>
                      <w:color w:val="auto"/>
                    </w:rPr>
                  </w:pPr>
                  <w:r>
                    <w:rPr>
                      <w:rFonts w:hint="eastAsia"/>
                      <w:color w:val="auto"/>
                    </w:rPr>
                    <w:t>本项目生产废气为颗粒物及挥发性有机物，采用合适的废气处理设施处理后达标排放；</w:t>
                  </w:r>
                </w:p>
              </w:tc>
              <w:tc>
                <w:tcPr>
                  <w:tcW w:w="784" w:type="pct"/>
                  <w:tcBorders>
                    <w:top w:val="single" w:color="auto" w:sz="2" w:space="0"/>
                    <w:left w:val="single" w:color="auto" w:sz="2" w:space="0"/>
                    <w:bottom w:val="single" w:color="auto" w:sz="2" w:space="0"/>
                    <w:right w:val="nil"/>
                  </w:tcBorders>
                  <w:vAlign w:val="center"/>
                </w:tcPr>
                <w:p w14:paraId="002A7528">
                  <w:pPr>
                    <w:pStyle w:val="66"/>
                    <w:rPr>
                      <w:color w:val="auto"/>
                    </w:rPr>
                  </w:pPr>
                  <w:r>
                    <w:rPr>
                      <w:rFonts w:hint="eastAsia"/>
                      <w:color w:val="auto"/>
                    </w:rPr>
                    <w:t>符合</w:t>
                  </w:r>
                </w:p>
              </w:tc>
            </w:tr>
            <w:tr w14:paraId="14E67EC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793A6515">
                  <w:pPr>
                    <w:pStyle w:val="66"/>
                    <w:rPr>
                      <w:color w:val="auto"/>
                    </w:rPr>
                  </w:pPr>
                  <w:r>
                    <w:rPr>
                      <w:color w:val="auto"/>
                    </w:rPr>
                    <w:t>8</w:t>
                  </w:r>
                </w:p>
              </w:tc>
              <w:tc>
                <w:tcPr>
                  <w:tcW w:w="2690" w:type="pct"/>
                  <w:tcBorders>
                    <w:top w:val="single" w:color="auto" w:sz="2" w:space="0"/>
                    <w:left w:val="single" w:color="auto" w:sz="2" w:space="0"/>
                    <w:bottom w:val="single" w:color="auto" w:sz="2" w:space="0"/>
                    <w:right w:val="single" w:color="auto" w:sz="2" w:space="0"/>
                  </w:tcBorders>
                  <w:vAlign w:val="center"/>
                </w:tcPr>
                <w:p w14:paraId="5044CAB1">
                  <w:pPr>
                    <w:pStyle w:val="66"/>
                    <w:rPr>
                      <w:color w:val="auto"/>
                    </w:rPr>
                  </w:pPr>
                  <w:r>
                    <w:rPr>
                      <w:rFonts w:hint="eastAsia"/>
                      <w:color w:val="auto"/>
                    </w:rPr>
                    <w:t>园区应根据国家有关规定加强对园区固废的管理，本着“减量化、资源化、无害化”的原则，对各类工业固废进行妥善处置,</w:t>
                  </w:r>
                </w:p>
              </w:tc>
              <w:tc>
                <w:tcPr>
                  <w:tcW w:w="1219" w:type="pct"/>
                  <w:tcBorders>
                    <w:top w:val="single" w:color="auto" w:sz="2" w:space="0"/>
                    <w:left w:val="single" w:color="auto" w:sz="2" w:space="0"/>
                    <w:bottom w:val="single" w:color="auto" w:sz="2" w:space="0"/>
                    <w:right w:val="nil"/>
                  </w:tcBorders>
                  <w:vAlign w:val="center"/>
                </w:tcPr>
                <w:p w14:paraId="7A20D013">
                  <w:pPr>
                    <w:pStyle w:val="66"/>
                    <w:rPr>
                      <w:color w:val="auto"/>
                    </w:rPr>
                  </w:pPr>
                  <w:r>
                    <w:rPr>
                      <w:rFonts w:hint="eastAsia"/>
                      <w:color w:val="auto"/>
                    </w:rPr>
                    <w:t>本项目固体废物综合利用或妥善处置，不外排</w:t>
                  </w:r>
                </w:p>
              </w:tc>
              <w:tc>
                <w:tcPr>
                  <w:tcW w:w="784" w:type="pct"/>
                  <w:tcBorders>
                    <w:top w:val="single" w:color="auto" w:sz="2" w:space="0"/>
                    <w:left w:val="single" w:color="auto" w:sz="2" w:space="0"/>
                    <w:bottom w:val="single" w:color="auto" w:sz="2" w:space="0"/>
                    <w:right w:val="nil"/>
                  </w:tcBorders>
                  <w:vAlign w:val="center"/>
                </w:tcPr>
                <w:p w14:paraId="57DB58B2">
                  <w:pPr>
                    <w:pStyle w:val="66"/>
                    <w:rPr>
                      <w:color w:val="auto"/>
                    </w:rPr>
                  </w:pPr>
                  <w:r>
                    <w:rPr>
                      <w:rFonts w:hint="eastAsia"/>
                      <w:color w:val="auto"/>
                    </w:rPr>
                    <w:t>符合</w:t>
                  </w:r>
                </w:p>
              </w:tc>
            </w:tr>
            <w:tr w14:paraId="59ECDA0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699B6C04">
                  <w:pPr>
                    <w:pStyle w:val="66"/>
                    <w:rPr>
                      <w:color w:val="auto"/>
                    </w:rPr>
                  </w:pPr>
                  <w:r>
                    <w:rPr>
                      <w:rFonts w:hint="eastAsia"/>
                      <w:color w:val="auto"/>
                    </w:rPr>
                    <w:t>9</w:t>
                  </w:r>
                </w:p>
              </w:tc>
              <w:tc>
                <w:tcPr>
                  <w:tcW w:w="2690" w:type="pct"/>
                  <w:tcBorders>
                    <w:top w:val="single" w:color="auto" w:sz="2" w:space="0"/>
                    <w:left w:val="single" w:color="auto" w:sz="2" w:space="0"/>
                    <w:bottom w:val="single" w:color="auto" w:sz="2" w:space="0"/>
                    <w:right w:val="single" w:color="auto" w:sz="2" w:space="0"/>
                  </w:tcBorders>
                  <w:vAlign w:val="center"/>
                </w:tcPr>
                <w:p w14:paraId="0A8BC4BA">
                  <w:pPr>
                    <w:pStyle w:val="66"/>
                    <w:rPr>
                      <w:color w:val="auto"/>
                    </w:rPr>
                  </w:pPr>
                  <w:r>
                    <w:rPr>
                      <w:rFonts w:hint="eastAsia"/>
                      <w:color w:val="auto"/>
                    </w:rPr>
                    <w:t>园区应建立环境风险事故应急防范措施，制定各种事故的应急对策和措施，并按照ISO14001体系的要求，建立园区的环境管理体系</w:t>
                  </w:r>
                </w:p>
              </w:tc>
              <w:tc>
                <w:tcPr>
                  <w:tcW w:w="1219" w:type="pct"/>
                  <w:tcBorders>
                    <w:top w:val="single" w:color="auto" w:sz="2" w:space="0"/>
                    <w:left w:val="single" w:color="auto" w:sz="2" w:space="0"/>
                    <w:bottom w:val="single" w:color="auto" w:sz="2" w:space="0"/>
                    <w:right w:val="nil"/>
                  </w:tcBorders>
                  <w:vAlign w:val="center"/>
                </w:tcPr>
                <w:p w14:paraId="2F06BCEF">
                  <w:pPr>
                    <w:pStyle w:val="66"/>
                    <w:rPr>
                      <w:color w:val="auto"/>
                    </w:rPr>
                  </w:pPr>
                  <w:r>
                    <w:rPr>
                      <w:rFonts w:hint="eastAsia"/>
                      <w:color w:val="auto"/>
                    </w:rPr>
                    <w:t>本项目通过加强防范措施及配备相应的应急预案，可以最大程度的减少风险事故发生时对环境和人身的伤害。</w:t>
                  </w:r>
                </w:p>
              </w:tc>
              <w:tc>
                <w:tcPr>
                  <w:tcW w:w="784" w:type="pct"/>
                  <w:tcBorders>
                    <w:top w:val="single" w:color="auto" w:sz="2" w:space="0"/>
                    <w:left w:val="single" w:color="auto" w:sz="2" w:space="0"/>
                    <w:bottom w:val="single" w:color="auto" w:sz="2" w:space="0"/>
                    <w:right w:val="nil"/>
                  </w:tcBorders>
                  <w:vAlign w:val="center"/>
                </w:tcPr>
                <w:p w14:paraId="308ADA7E">
                  <w:pPr>
                    <w:pStyle w:val="66"/>
                    <w:rPr>
                      <w:color w:val="auto"/>
                    </w:rPr>
                  </w:pPr>
                  <w:r>
                    <w:rPr>
                      <w:rFonts w:hint="eastAsia"/>
                      <w:color w:val="auto"/>
                    </w:rPr>
                    <w:t>符合</w:t>
                  </w:r>
                </w:p>
              </w:tc>
            </w:tr>
            <w:tr w14:paraId="29A704C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6E763375">
                  <w:pPr>
                    <w:pStyle w:val="66"/>
                    <w:rPr>
                      <w:color w:val="auto"/>
                    </w:rPr>
                  </w:pPr>
                  <w:r>
                    <w:rPr>
                      <w:rFonts w:hint="eastAsia"/>
                      <w:color w:val="auto"/>
                    </w:rPr>
                    <w:t>1</w:t>
                  </w:r>
                  <w:r>
                    <w:rPr>
                      <w:color w:val="auto"/>
                    </w:rPr>
                    <w:t>0</w:t>
                  </w:r>
                </w:p>
              </w:tc>
              <w:tc>
                <w:tcPr>
                  <w:tcW w:w="2690" w:type="pct"/>
                  <w:tcBorders>
                    <w:top w:val="single" w:color="auto" w:sz="2" w:space="0"/>
                    <w:left w:val="single" w:color="auto" w:sz="2" w:space="0"/>
                    <w:bottom w:val="single" w:color="auto" w:sz="2" w:space="0"/>
                    <w:right w:val="single" w:color="auto" w:sz="2" w:space="0"/>
                  </w:tcBorders>
                  <w:vAlign w:val="center"/>
                </w:tcPr>
                <w:p w14:paraId="47A110AE">
                  <w:pPr>
                    <w:pStyle w:val="66"/>
                    <w:rPr>
                      <w:color w:val="auto"/>
                    </w:rPr>
                  </w:pPr>
                  <w:r>
                    <w:rPr>
                      <w:rFonts w:hint="eastAsia"/>
                      <w:color w:val="auto"/>
                    </w:rPr>
                    <w:t>应确保园区各项环保规划、措施顺利实施所需的环保资金投入。</w:t>
                  </w:r>
                </w:p>
              </w:tc>
              <w:tc>
                <w:tcPr>
                  <w:tcW w:w="1219" w:type="pct"/>
                  <w:tcBorders>
                    <w:top w:val="single" w:color="auto" w:sz="2" w:space="0"/>
                    <w:left w:val="single" w:color="auto" w:sz="2" w:space="0"/>
                    <w:bottom w:val="single" w:color="auto" w:sz="2" w:space="0"/>
                    <w:right w:val="nil"/>
                  </w:tcBorders>
                  <w:vAlign w:val="center"/>
                </w:tcPr>
                <w:p w14:paraId="0909C2C0">
                  <w:pPr>
                    <w:pStyle w:val="66"/>
                    <w:rPr>
                      <w:color w:val="auto"/>
                    </w:rPr>
                  </w:pPr>
                  <w:r>
                    <w:rPr>
                      <w:rFonts w:hint="eastAsia"/>
                      <w:color w:val="auto"/>
                    </w:rPr>
                    <w:t>本项目设置废气装置对生产废气进行处理</w:t>
                  </w:r>
                </w:p>
              </w:tc>
              <w:tc>
                <w:tcPr>
                  <w:tcW w:w="784" w:type="pct"/>
                  <w:tcBorders>
                    <w:top w:val="single" w:color="auto" w:sz="2" w:space="0"/>
                    <w:left w:val="single" w:color="auto" w:sz="2" w:space="0"/>
                    <w:bottom w:val="single" w:color="auto" w:sz="2" w:space="0"/>
                    <w:right w:val="nil"/>
                  </w:tcBorders>
                  <w:vAlign w:val="center"/>
                </w:tcPr>
                <w:p w14:paraId="5680E391">
                  <w:pPr>
                    <w:pStyle w:val="66"/>
                    <w:rPr>
                      <w:color w:val="auto"/>
                    </w:rPr>
                  </w:pPr>
                  <w:r>
                    <w:rPr>
                      <w:rFonts w:hint="eastAsia"/>
                      <w:color w:val="auto"/>
                    </w:rPr>
                    <w:t>符合</w:t>
                  </w:r>
                </w:p>
              </w:tc>
            </w:tr>
            <w:tr w14:paraId="7D3B08A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076EE445">
                  <w:pPr>
                    <w:pStyle w:val="66"/>
                    <w:rPr>
                      <w:color w:val="auto"/>
                    </w:rPr>
                  </w:pPr>
                  <w:r>
                    <w:rPr>
                      <w:rFonts w:hint="eastAsia"/>
                      <w:color w:val="auto"/>
                    </w:rPr>
                    <w:t>1</w:t>
                  </w:r>
                  <w:r>
                    <w:rPr>
                      <w:color w:val="auto"/>
                    </w:rPr>
                    <w:t>1</w:t>
                  </w:r>
                </w:p>
              </w:tc>
              <w:tc>
                <w:tcPr>
                  <w:tcW w:w="2690" w:type="pct"/>
                  <w:tcBorders>
                    <w:top w:val="single" w:color="auto" w:sz="2" w:space="0"/>
                    <w:left w:val="single" w:color="auto" w:sz="2" w:space="0"/>
                    <w:bottom w:val="single" w:color="auto" w:sz="2" w:space="0"/>
                    <w:right w:val="single" w:color="auto" w:sz="2" w:space="0"/>
                  </w:tcBorders>
                  <w:vAlign w:val="center"/>
                </w:tcPr>
                <w:p w14:paraId="4437D15B">
                  <w:pPr>
                    <w:pStyle w:val="66"/>
                    <w:rPr>
                      <w:color w:val="auto"/>
                    </w:rPr>
                  </w:pPr>
                  <w:r>
                    <w:rPr>
                      <w:rFonts w:hint="eastAsia"/>
                      <w:color w:val="auto"/>
                    </w:rPr>
                    <w:t>按照园区的环保总体要求，入区建设项目需另行办理环保审批手续，对已入区的现有企业须按要求整改，规范管理</w:t>
                  </w:r>
                </w:p>
              </w:tc>
              <w:tc>
                <w:tcPr>
                  <w:tcW w:w="1219" w:type="pct"/>
                  <w:tcBorders>
                    <w:top w:val="single" w:color="auto" w:sz="2" w:space="0"/>
                    <w:left w:val="single" w:color="auto" w:sz="2" w:space="0"/>
                    <w:bottom w:val="single" w:color="auto" w:sz="2" w:space="0"/>
                    <w:right w:val="nil"/>
                  </w:tcBorders>
                  <w:vAlign w:val="center"/>
                </w:tcPr>
                <w:p w14:paraId="2C6762EE">
                  <w:pPr>
                    <w:pStyle w:val="66"/>
                    <w:rPr>
                      <w:color w:val="auto"/>
                    </w:rPr>
                  </w:pPr>
                  <w:r>
                    <w:rPr>
                      <w:rFonts w:hint="eastAsia"/>
                      <w:color w:val="auto"/>
                    </w:rPr>
                    <w:t>本项目</w:t>
                  </w:r>
                  <w:r>
                    <w:rPr>
                      <w:color w:val="auto"/>
                    </w:rPr>
                    <w:t>环境影响报告表</w:t>
                  </w:r>
                  <w:r>
                    <w:rPr>
                      <w:rFonts w:hint="eastAsia"/>
                      <w:color w:val="auto"/>
                    </w:rPr>
                    <w:t>编制工作正在进行中</w:t>
                  </w:r>
                </w:p>
              </w:tc>
              <w:tc>
                <w:tcPr>
                  <w:tcW w:w="784" w:type="pct"/>
                  <w:tcBorders>
                    <w:top w:val="single" w:color="auto" w:sz="2" w:space="0"/>
                    <w:left w:val="single" w:color="auto" w:sz="2" w:space="0"/>
                    <w:bottom w:val="single" w:color="auto" w:sz="2" w:space="0"/>
                    <w:right w:val="nil"/>
                  </w:tcBorders>
                  <w:vAlign w:val="center"/>
                </w:tcPr>
                <w:p w14:paraId="154B1A42">
                  <w:pPr>
                    <w:pStyle w:val="66"/>
                    <w:rPr>
                      <w:color w:val="auto"/>
                    </w:rPr>
                  </w:pPr>
                  <w:r>
                    <w:rPr>
                      <w:rFonts w:hint="eastAsia"/>
                      <w:color w:val="auto"/>
                    </w:rPr>
                    <w:t>符合</w:t>
                  </w:r>
                </w:p>
              </w:tc>
            </w:tr>
            <w:tr w14:paraId="6FB455B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07" w:type="pct"/>
                  <w:tcBorders>
                    <w:top w:val="single" w:color="auto" w:sz="2" w:space="0"/>
                    <w:left w:val="nil"/>
                    <w:bottom w:val="single" w:color="auto" w:sz="2" w:space="0"/>
                    <w:right w:val="single" w:color="auto" w:sz="2" w:space="0"/>
                  </w:tcBorders>
                  <w:vAlign w:val="center"/>
                </w:tcPr>
                <w:p w14:paraId="5CC6DA3C">
                  <w:pPr>
                    <w:pStyle w:val="66"/>
                    <w:rPr>
                      <w:color w:val="auto"/>
                    </w:rPr>
                  </w:pPr>
                  <w:r>
                    <w:rPr>
                      <w:rFonts w:hint="eastAsia"/>
                      <w:color w:val="auto"/>
                    </w:rPr>
                    <w:t>1</w:t>
                  </w:r>
                  <w:r>
                    <w:rPr>
                      <w:color w:val="auto"/>
                    </w:rPr>
                    <w:t>2</w:t>
                  </w:r>
                </w:p>
              </w:tc>
              <w:tc>
                <w:tcPr>
                  <w:tcW w:w="2690" w:type="pct"/>
                  <w:tcBorders>
                    <w:top w:val="single" w:color="auto" w:sz="2" w:space="0"/>
                    <w:left w:val="single" w:color="auto" w:sz="2" w:space="0"/>
                    <w:bottom w:val="single" w:color="auto" w:sz="2" w:space="0"/>
                    <w:right w:val="single" w:color="auto" w:sz="2" w:space="0"/>
                  </w:tcBorders>
                  <w:vAlign w:val="center"/>
                </w:tcPr>
                <w:p w14:paraId="53AF103B">
                  <w:pPr>
                    <w:pStyle w:val="66"/>
                    <w:rPr>
                      <w:color w:val="auto"/>
                    </w:rPr>
                  </w:pPr>
                  <w:r>
                    <w:rPr>
                      <w:rFonts w:hint="eastAsia"/>
                      <w:color w:val="auto"/>
                    </w:rPr>
                    <w:t>拟建园区污水处理厂和热电厂应尽快办理有关环保审批手续</w:t>
                  </w:r>
                </w:p>
              </w:tc>
              <w:tc>
                <w:tcPr>
                  <w:tcW w:w="1219" w:type="pct"/>
                  <w:tcBorders>
                    <w:top w:val="single" w:color="auto" w:sz="2" w:space="0"/>
                    <w:left w:val="single" w:color="auto" w:sz="2" w:space="0"/>
                    <w:bottom w:val="single" w:color="auto" w:sz="2" w:space="0"/>
                    <w:right w:val="nil"/>
                  </w:tcBorders>
                  <w:vAlign w:val="center"/>
                </w:tcPr>
                <w:p w14:paraId="7E0E7881">
                  <w:pPr>
                    <w:pStyle w:val="66"/>
                    <w:rPr>
                      <w:color w:val="auto"/>
                    </w:rPr>
                  </w:pPr>
                  <w:r>
                    <w:rPr>
                      <w:rFonts w:hint="eastAsia"/>
                      <w:color w:val="auto"/>
                    </w:rPr>
                    <w:t>/</w:t>
                  </w:r>
                </w:p>
              </w:tc>
              <w:tc>
                <w:tcPr>
                  <w:tcW w:w="784" w:type="pct"/>
                  <w:tcBorders>
                    <w:top w:val="single" w:color="auto" w:sz="2" w:space="0"/>
                    <w:left w:val="single" w:color="auto" w:sz="2" w:space="0"/>
                    <w:bottom w:val="single" w:color="auto" w:sz="2" w:space="0"/>
                    <w:right w:val="nil"/>
                  </w:tcBorders>
                  <w:vAlign w:val="center"/>
                </w:tcPr>
                <w:p w14:paraId="0C31DB3C">
                  <w:pPr>
                    <w:pStyle w:val="66"/>
                    <w:rPr>
                      <w:color w:val="auto"/>
                    </w:rPr>
                  </w:pPr>
                  <w:r>
                    <w:rPr>
                      <w:rFonts w:hint="eastAsia"/>
                      <w:color w:val="auto"/>
                    </w:rPr>
                    <w:t>符合</w:t>
                  </w:r>
                </w:p>
              </w:tc>
            </w:tr>
          </w:tbl>
          <w:p w14:paraId="7448AA1D">
            <w:pPr>
              <w:pStyle w:val="71"/>
              <w:ind w:firstLine="480"/>
              <w:rPr>
                <w:color w:val="auto"/>
              </w:rPr>
            </w:pPr>
            <w:r>
              <w:rPr>
                <w:color w:val="auto"/>
              </w:rPr>
              <w:t>综上所述，本项目与</w:t>
            </w:r>
            <w:r>
              <w:rPr>
                <w:rFonts w:hint="eastAsia"/>
                <w:color w:val="auto"/>
              </w:rPr>
              <w:t>祝塘镇工业园区环评批复</w:t>
            </w:r>
            <w:r>
              <w:rPr>
                <w:color w:val="auto"/>
              </w:rPr>
              <w:t>要求相符。</w:t>
            </w:r>
          </w:p>
        </w:tc>
      </w:tr>
      <w:tr w14:paraId="3ABC1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946" w:type="dxa"/>
            <w:vAlign w:val="center"/>
          </w:tcPr>
          <w:p w14:paraId="47DCC709">
            <w:pPr>
              <w:rPr>
                <w:rFonts w:hint="eastAsia" w:ascii="宋体" w:hAnsi="宋体" w:cs="宋体"/>
                <w:color w:val="auto"/>
                <w:kern w:val="0"/>
              </w:rPr>
            </w:pPr>
            <w:r>
              <w:rPr>
                <w:rFonts w:hint="eastAsia" w:ascii="宋体" w:hAnsi="宋体" w:cs="宋体"/>
                <w:color w:val="auto"/>
                <w:kern w:val="0"/>
              </w:rPr>
              <w:t>其他符合性分析</w:t>
            </w:r>
          </w:p>
        </w:tc>
        <w:tc>
          <w:tcPr>
            <w:tcW w:w="7803" w:type="dxa"/>
            <w:gridSpan w:val="3"/>
            <w:vAlign w:val="center"/>
          </w:tcPr>
          <w:p w14:paraId="7629584D">
            <w:pPr>
              <w:pStyle w:val="71"/>
              <w:ind w:firstLine="480"/>
              <w:rPr>
                <w:bCs/>
                <w:color w:val="auto"/>
              </w:rPr>
            </w:pPr>
            <w:r>
              <w:rPr>
                <w:bCs/>
                <w:color w:val="auto"/>
              </w:rPr>
              <w:t>本项目符合国家及地方政策、不属于负面清单中的项目。</w:t>
            </w:r>
          </w:p>
          <w:p w14:paraId="4E269F5A">
            <w:pPr>
              <w:rPr>
                <w:color w:val="auto"/>
              </w:rPr>
            </w:pPr>
          </w:p>
        </w:tc>
      </w:tr>
    </w:tbl>
    <w:p w14:paraId="3E1AB61F">
      <w:pPr>
        <w:spacing w:line="360" w:lineRule="auto"/>
        <w:outlineLvl w:val="0"/>
        <w:rPr>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7939FAF0">
      <w:pPr>
        <w:pStyle w:val="21"/>
        <w:jc w:val="center"/>
        <w:outlineLvl w:val="0"/>
        <w:rPr>
          <w:rFonts w:ascii="Times New Roman" w:hAnsi="Times New Roman"/>
          <w:snapToGrid w:val="0"/>
          <w:color w:val="auto"/>
          <w:sz w:val="30"/>
          <w:szCs w:val="30"/>
        </w:rPr>
      </w:pPr>
      <w:r>
        <w:rPr>
          <w:rFonts w:ascii="Times New Roman" w:hAnsi="Times New Roman"/>
          <w:snapToGrid w:val="0"/>
          <w:color w:val="auto"/>
          <w:sz w:val="30"/>
          <w:szCs w:val="30"/>
        </w:rPr>
        <w:t>二、建设项目工程分析</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590"/>
      </w:tblGrid>
      <w:tr w14:paraId="08D5A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0" w:type="auto"/>
            <w:vAlign w:val="center"/>
          </w:tcPr>
          <w:p w14:paraId="405CC5F2">
            <w:pPr>
              <w:pStyle w:val="21"/>
              <w:adjustRightInd w:val="0"/>
              <w:snapToGrid w:val="0"/>
              <w:spacing w:before="0" w:beforeAutospacing="0" w:after="0" w:afterAutospacing="0"/>
              <w:jc w:val="center"/>
              <w:rPr>
                <w:rFonts w:ascii="Times New Roman" w:hAnsi="Times New Roman"/>
                <w:color w:val="auto"/>
                <w:szCs w:val="24"/>
              </w:rPr>
            </w:pPr>
            <w:r>
              <w:rPr>
                <w:rFonts w:ascii="Times New Roman" w:hAnsi="Times New Roman" w:eastAsia="宋体" w:cs="Times New Roman"/>
                <w:bCs/>
                <w:color w:val="auto"/>
                <w:kern w:val="2"/>
                <w:sz w:val="24"/>
                <w:szCs w:val="24"/>
                <w:lang w:val="en-US" w:eastAsia="zh-CN" w:bidi="ar-SA"/>
              </w:rPr>
              <w:t>建设内容</w:t>
            </w:r>
          </w:p>
        </w:tc>
        <w:tc>
          <w:tcPr>
            <w:tcW w:w="0" w:type="auto"/>
          </w:tcPr>
          <w:p w14:paraId="42229906">
            <w:pPr>
              <w:adjustRightInd w:val="0"/>
              <w:snapToGrid w:val="0"/>
              <w:spacing w:line="360" w:lineRule="auto"/>
              <w:ind w:firstLine="482" w:firstLineChars="200"/>
              <w:rPr>
                <w:b/>
                <w:color w:val="auto"/>
              </w:rPr>
            </w:pPr>
            <w:r>
              <w:rPr>
                <w:b/>
                <w:color w:val="auto"/>
              </w:rPr>
              <w:t>1、项目概况</w:t>
            </w:r>
          </w:p>
          <w:p w14:paraId="4455594A">
            <w:pPr>
              <w:adjustRightInd w:val="0"/>
              <w:snapToGrid w:val="0"/>
              <w:spacing w:line="360" w:lineRule="auto"/>
              <w:ind w:firstLine="480" w:firstLineChars="200"/>
              <w:rPr>
                <w:bCs/>
                <w:color w:val="auto"/>
              </w:rPr>
            </w:pPr>
            <w:r>
              <w:rPr>
                <w:rFonts w:hint="eastAsia"/>
                <w:bCs/>
                <w:color w:val="auto"/>
              </w:rPr>
              <w:t>江苏锡耐流体科技有限公司成立于</w:t>
            </w:r>
            <w:r>
              <w:rPr>
                <w:bCs/>
                <w:color w:val="auto"/>
              </w:rPr>
              <w:t>202</w:t>
            </w:r>
            <w:r>
              <w:rPr>
                <w:rFonts w:hint="eastAsia"/>
                <w:bCs/>
                <w:color w:val="auto"/>
              </w:rPr>
              <w:t>3年12月04日</w:t>
            </w:r>
            <w:r>
              <w:rPr>
                <w:bCs/>
                <w:color w:val="auto"/>
              </w:rPr>
              <w:t>，</w:t>
            </w:r>
            <w:r>
              <w:rPr>
                <w:rFonts w:hint="eastAsia"/>
                <w:bCs/>
                <w:color w:val="auto"/>
              </w:rPr>
              <w:t>位于江阴市祝塘镇文林正行路9号</w:t>
            </w:r>
            <w:r>
              <w:rPr>
                <w:rFonts w:hint="eastAsia"/>
                <w:bCs/>
                <w:color w:val="auto"/>
                <w:lang w:eastAsia="zh-CN"/>
              </w:rPr>
              <w:t>，</w:t>
            </w:r>
            <w:r>
              <w:rPr>
                <w:rFonts w:hint="eastAsia"/>
                <w:bCs/>
                <w:color w:val="auto"/>
                <w:lang w:val="en-US" w:eastAsia="zh-CN"/>
              </w:rPr>
              <w:t>主要</w:t>
            </w:r>
            <w:r>
              <w:rPr>
                <w:rFonts w:hint="eastAsia"/>
                <w:bCs/>
                <w:color w:val="auto"/>
              </w:rPr>
              <w:t>从事泵及真空设备制造</w:t>
            </w:r>
            <w:r>
              <w:rPr>
                <w:rFonts w:hint="eastAsia"/>
                <w:bCs/>
                <w:color w:val="auto"/>
                <w:lang w:eastAsia="zh-CN"/>
              </w:rPr>
              <w:t>。</w:t>
            </w:r>
            <w:r>
              <w:rPr>
                <w:rFonts w:hint="eastAsia"/>
                <w:bCs/>
                <w:color w:val="auto"/>
                <w:lang w:val="en-US" w:eastAsia="zh-CN"/>
              </w:rPr>
              <w:t>拟</w:t>
            </w:r>
            <w:r>
              <w:rPr>
                <w:rFonts w:hint="eastAsia"/>
                <w:bCs/>
                <w:color w:val="auto"/>
              </w:rPr>
              <w:t>租赁江阴市奥宏机械设备有限公司厂房1940平方米，</w:t>
            </w:r>
            <w:r>
              <w:rPr>
                <w:rFonts w:hint="eastAsia"/>
                <w:bCs/>
                <w:color w:val="auto"/>
                <w:lang w:val="en-US" w:eastAsia="zh-CN"/>
              </w:rPr>
              <w:t>并</w:t>
            </w:r>
            <w:r>
              <w:rPr>
                <w:rFonts w:hint="eastAsia"/>
                <w:bCs/>
                <w:color w:val="auto"/>
              </w:rPr>
              <w:t>购置车床、铣床、钻床、压机等设备26</w:t>
            </w:r>
            <w:r>
              <w:rPr>
                <w:rFonts w:hint="eastAsia"/>
                <w:bCs/>
                <w:color w:val="auto"/>
                <w:lang w:val="en-US" w:eastAsia="zh-CN"/>
              </w:rPr>
              <w:t>5</w:t>
            </w:r>
            <w:r>
              <w:rPr>
                <w:rFonts w:hint="eastAsia"/>
                <w:bCs/>
                <w:color w:val="auto"/>
              </w:rPr>
              <w:t>台，</w:t>
            </w:r>
            <w:r>
              <w:rPr>
                <w:rFonts w:hint="eastAsia"/>
                <w:bCs/>
                <w:color w:val="auto"/>
                <w:lang w:val="en-US" w:eastAsia="zh-CN"/>
              </w:rPr>
              <w:t>建设年产2000台套离心泵生产项目，</w:t>
            </w:r>
            <w:r>
              <w:rPr>
                <w:rFonts w:hint="eastAsia"/>
                <w:bCs/>
                <w:color w:val="auto"/>
              </w:rPr>
              <w:t>项目投产后，年产离心泵2000台套。</w:t>
            </w:r>
          </w:p>
          <w:p w14:paraId="194F4B1F">
            <w:pPr>
              <w:adjustRightInd w:val="0"/>
              <w:snapToGrid w:val="0"/>
              <w:spacing w:line="360" w:lineRule="auto"/>
              <w:ind w:firstLine="480" w:firstLineChars="200"/>
              <w:rPr>
                <w:bCs/>
                <w:color w:val="auto"/>
              </w:rPr>
            </w:pPr>
            <w:r>
              <w:rPr>
                <w:bCs/>
                <w:color w:val="auto"/>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2021年版），本项目属于“</w:t>
            </w:r>
            <w:r>
              <w:rPr>
                <w:rFonts w:hint="eastAsia"/>
                <w:bCs/>
                <w:color w:val="auto"/>
              </w:rPr>
              <w:t>34泵、阀门、压缩机及类似机械制造344泵及真空设备制造</w:t>
            </w:r>
            <w:r>
              <w:rPr>
                <w:bCs/>
                <w:color w:val="auto"/>
              </w:rPr>
              <w:t>”中“其他”，应编制环境影响报告表。</w:t>
            </w:r>
          </w:p>
          <w:p w14:paraId="12019292">
            <w:pPr>
              <w:adjustRightInd w:val="0"/>
              <w:snapToGrid w:val="0"/>
              <w:spacing w:line="360" w:lineRule="auto"/>
              <w:ind w:firstLine="480" w:firstLineChars="200"/>
              <w:rPr>
                <w:bCs/>
                <w:color w:val="auto"/>
              </w:rPr>
            </w:pPr>
            <w:r>
              <w:rPr>
                <w:bCs/>
                <w:color w:val="auto"/>
              </w:rPr>
              <w:t>依据国家环境保护有关法律、法规文件和环境影响评价技术导则，编制了该项目环境影响报告表，报请环境保护行政主管部门审查、审批，以期为该项目实施和管理提供参考依据。</w:t>
            </w:r>
          </w:p>
          <w:p w14:paraId="6160A841">
            <w:pPr>
              <w:adjustRightInd w:val="0"/>
              <w:snapToGrid w:val="0"/>
              <w:spacing w:line="360" w:lineRule="auto"/>
              <w:ind w:firstLine="482" w:firstLineChars="200"/>
              <w:rPr>
                <w:b/>
                <w:color w:val="auto"/>
              </w:rPr>
            </w:pPr>
            <w:r>
              <w:rPr>
                <w:b/>
                <w:color w:val="auto"/>
              </w:rPr>
              <w:t>2、工程内容及建设规模</w:t>
            </w:r>
          </w:p>
          <w:p w14:paraId="5423AED0">
            <w:pPr>
              <w:adjustRightInd w:val="0"/>
              <w:snapToGrid w:val="0"/>
              <w:spacing w:line="360" w:lineRule="auto"/>
              <w:ind w:firstLine="480" w:firstLineChars="200"/>
              <w:rPr>
                <w:bCs/>
                <w:color w:val="auto"/>
              </w:rPr>
            </w:pPr>
            <w:r>
              <w:rPr>
                <w:bCs/>
                <w:color w:val="auto"/>
              </w:rPr>
              <w:t>建设项目的主体工程及产品方案见表2-1，公用和辅助工程见表2-2。</w:t>
            </w:r>
          </w:p>
          <w:p w14:paraId="77F63C4C">
            <w:pPr>
              <w:spacing w:line="360" w:lineRule="auto"/>
              <w:jc w:val="center"/>
              <w:rPr>
                <w:b/>
                <w:color w:val="auto"/>
                <w:sz w:val="21"/>
                <w:szCs w:val="21"/>
              </w:rPr>
            </w:pPr>
            <w:r>
              <w:rPr>
                <w:b/>
                <w:color w:val="auto"/>
                <w:sz w:val="21"/>
                <w:szCs w:val="21"/>
              </w:rPr>
              <w:t>表2-1建设项目主体工程及产品方案</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autofit"/>
              <w:tblCellMar>
                <w:top w:w="0" w:type="dxa"/>
                <w:left w:w="28" w:type="dxa"/>
                <w:bottom w:w="0" w:type="dxa"/>
                <w:right w:w="28" w:type="dxa"/>
              </w:tblCellMar>
            </w:tblPr>
            <w:tblGrid>
              <w:gridCol w:w="722"/>
              <w:gridCol w:w="1164"/>
              <w:gridCol w:w="3616"/>
              <w:gridCol w:w="1344"/>
              <w:gridCol w:w="1528"/>
            </w:tblGrid>
            <w:tr w14:paraId="35E315C4">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28" w:type="dxa"/>
                  <w:bottom w:w="0" w:type="dxa"/>
                  <w:right w:w="28" w:type="dxa"/>
                </w:tblCellMar>
              </w:tblPrEx>
              <w:trPr>
                <w:cantSplit/>
                <w:trHeight w:val="756" w:hRule="atLeast"/>
                <w:jc w:val="center"/>
              </w:trPr>
              <w:tc>
                <w:tcPr>
                  <w:tcW w:w="431" w:type="pct"/>
                  <w:vAlign w:val="center"/>
                </w:tcPr>
                <w:p w14:paraId="3C742E8A">
                  <w:pPr>
                    <w:pStyle w:val="66"/>
                    <w:rPr>
                      <w:b/>
                      <w:bCs/>
                      <w:color w:val="auto"/>
                      <w:sz w:val="21"/>
                      <w:szCs w:val="21"/>
                    </w:rPr>
                  </w:pPr>
                  <w:r>
                    <w:rPr>
                      <w:b/>
                      <w:bCs/>
                      <w:color w:val="auto"/>
                      <w:sz w:val="21"/>
                      <w:szCs w:val="21"/>
                    </w:rPr>
                    <w:t>序号</w:t>
                  </w:r>
                </w:p>
              </w:tc>
              <w:tc>
                <w:tcPr>
                  <w:tcW w:w="695" w:type="pct"/>
                  <w:vAlign w:val="center"/>
                </w:tcPr>
                <w:p w14:paraId="502A3295">
                  <w:pPr>
                    <w:pStyle w:val="66"/>
                    <w:rPr>
                      <w:b/>
                      <w:bCs/>
                      <w:color w:val="auto"/>
                      <w:sz w:val="21"/>
                      <w:szCs w:val="21"/>
                    </w:rPr>
                  </w:pPr>
                  <w:r>
                    <w:rPr>
                      <w:b/>
                      <w:bCs/>
                      <w:color w:val="auto"/>
                      <w:sz w:val="21"/>
                      <w:szCs w:val="21"/>
                    </w:rPr>
                    <w:t>工程名称</w:t>
                  </w:r>
                </w:p>
              </w:tc>
              <w:tc>
                <w:tcPr>
                  <w:tcW w:w="2158" w:type="pct"/>
                  <w:vAlign w:val="center"/>
                </w:tcPr>
                <w:p w14:paraId="7DE35EC8">
                  <w:pPr>
                    <w:pStyle w:val="66"/>
                    <w:rPr>
                      <w:b/>
                      <w:bCs/>
                      <w:color w:val="auto"/>
                      <w:sz w:val="21"/>
                      <w:szCs w:val="21"/>
                    </w:rPr>
                  </w:pPr>
                  <w:r>
                    <w:rPr>
                      <w:b/>
                      <w:bCs/>
                      <w:color w:val="auto"/>
                      <w:sz w:val="21"/>
                      <w:szCs w:val="21"/>
                    </w:rPr>
                    <w:t>产品名称及规格</w:t>
                  </w:r>
                </w:p>
              </w:tc>
              <w:tc>
                <w:tcPr>
                  <w:tcW w:w="802" w:type="pct"/>
                  <w:vAlign w:val="center"/>
                </w:tcPr>
                <w:p w14:paraId="16B82B00">
                  <w:pPr>
                    <w:pStyle w:val="66"/>
                    <w:rPr>
                      <w:b/>
                      <w:bCs/>
                      <w:color w:val="auto"/>
                      <w:sz w:val="21"/>
                      <w:szCs w:val="21"/>
                    </w:rPr>
                  </w:pPr>
                  <w:r>
                    <w:rPr>
                      <w:b/>
                      <w:bCs/>
                      <w:color w:val="auto"/>
                      <w:sz w:val="21"/>
                      <w:szCs w:val="21"/>
                    </w:rPr>
                    <w:t>设计生产能力</w:t>
                  </w:r>
                </w:p>
              </w:tc>
              <w:tc>
                <w:tcPr>
                  <w:tcW w:w="912" w:type="pct"/>
                  <w:vAlign w:val="center"/>
                </w:tcPr>
                <w:p w14:paraId="32565AB8">
                  <w:pPr>
                    <w:pStyle w:val="66"/>
                    <w:rPr>
                      <w:b/>
                      <w:bCs/>
                      <w:color w:val="auto"/>
                      <w:sz w:val="21"/>
                      <w:szCs w:val="21"/>
                    </w:rPr>
                  </w:pPr>
                  <w:r>
                    <w:rPr>
                      <w:b/>
                      <w:bCs/>
                      <w:color w:val="auto"/>
                      <w:sz w:val="21"/>
                      <w:szCs w:val="21"/>
                    </w:rPr>
                    <w:t>年运行时数</w:t>
                  </w:r>
                </w:p>
              </w:tc>
            </w:tr>
            <w:tr w14:paraId="56405C6A">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28" w:type="dxa"/>
                  <w:bottom w:w="0" w:type="dxa"/>
                  <w:right w:w="28" w:type="dxa"/>
                </w:tblCellMar>
              </w:tblPrEx>
              <w:trPr>
                <w:cantSplit/>
                <w:trHeight w:val="416" w:hRule="atLeast"/>
                <w:jc w:val="center"/>
              </w:trPr>
              <w:tc>
                <w:tcPr>
                  <w:tcW w:w="431" w:type="pct"/>
                  <w:vAlign w:val="center"/>
                </w:tcPr>
                <w:p w14:paraId="63C6E0A2">
                  <w:pPr>
                    <w:pStyle w:val="66"/>
                    <w:rPr>
                      <w:color w:val="auto"/>
                      <w:sz w:val="21"/>
                      <w:szCs w:val="21"/>
                    </w:rPr>
                  </w:pPr>
                  <w:r>
                    <w:rPr>
                      <w:color w:val="auto"/>
                      <w:sz w:val="21"/>
                      <w:szCs w:val="21"/>
                    </w:rPr>
                    <w:t>1</w:t>
                  </w:r>
                </w:p>
              </w:tc>
              <w:tc>
                <w:tcPr>
                  <w:tcW w:w="695" w:type="pct"/>
                  <w:vAlign w:val="center"/>
                </w:tcPr>
                <w:p w14:paraId="5FA49E49">
                  <w:pPr>
                    <w:pStyle w:val="66"/>
                    <w:rPr>
                      <w:color w:val="auto"/>
                      <w:sz w:val="21"/>
                      <w:szCs w:val="21"/>
                    </w:rPr>
                  </w:pPr>
                  <w:r>
                    <w:rPr>
                      <w:color w:val="auto"/>
                      <w:sz w:val="21"/>
                      <w:szCs w:val="21"/>
                    </w:rPr>
                    <w:t>生产车间</w:t>
                  </w:r>
                </w:p>
              </w:tc>
              <w:tc>
                <w:tcPr>
                  <w:tcW w:w="2158" w:type="pct"/>
                  <w:vAlign w:val="center"/>
                </w:tcPr>
                <w:p w14:paraId="4279668B">
                  <w:pPr>
                    <w:pStyle w:val="66"/>
                    <w:rPr>
                      <w:rFonts w:hint="default"/>
                      <w:color w:val="auto"/>
                      <w:sz w:val="21"/>
                      <w:szCs w:val="21"/>
                      <w:lang w:val="en-US" w:eastAsia="zh-CN"/>
                    </w:rPr>
                  </w:pPr>
                  <w:r>
                    <w:rPr>
                      <w:rFonts w:hint="eastAsia"/>
                      <w:color w:val="auto"/>
                      <w:sz w:val="21"/>
                      <w:szCs w:val="21"/>
                    </w:rPr>
                    <w:t>离心泵</w:t>
                  </w:r>
                </w:p>
              </w:tc>
              <w:tc>
                <w:tcPr>
                  <w:tcW w:w="802" w:type="pct"/>
                  <w:vAlign w:val="center"/>
                </w:tcPr>
                <w:p w14:paraId="00B4A7AA">
                  <w:pPr>
                    <w:pStyle w:val="66"/>
                    <w:rPr>
                      <w:color w:val="auto"/>
                      <w:sz w:val="21"/>
                      <w:szCs w:val="21"/>
                    </w:rPr>
                  </w:pPr>
                  <w:r>
                    <w:rPr>
                      <w:rFonts w:hint="eastAsia"/>
                      <w:color w:val="auto"/>
                      <w:sz w:val="21"/>
                      <w:szCs w:val="21"/>
                    </w:rPr>
                    <w:t>2000台套/年</w:t>
                  </w:r>
                </w:p>
              </w:tc>
              <w:tc>
                <w:tcPr>
                  <w:tcW w:w="912" w:type="pct"/>
                  <w:vAlign w:val="center"/>
                </w:tcPr>
                <w:p w14:paraId="2634E4F5">
                  <w:pPr>
                    <w:pStyle w:val="66"/>
                    <w:rPr>
                      <w:color w:val="auto"/>
                      <w:sz w:val="21"/>
                      <w:szCs w:val="21"/>
                    </w:rPr>
                  </w:pPr>
                  <w:r>
                    <w:rPr>
                      <w:rFonts w:hint="eastAsia"/>
                      <w:color w:val="auto"/>
                      <w:sz w:val="21"/>
                      <w:szCs w:val="21"/>
                    </w:rPr>
                    <w:t>2400</w:t>
                  </w:r>
                  <w:r>
                    <w:rPr>
                      <w:color w:val="auto"/>
                      <w:sz w:val="21"/>
                      <w:szCs w:val="21"/>
                    </w:rPr>
                    <w:t>小时</w:t>
                  </w:r>
                </w:p>
              </w:tc>
            </w:tr>
          </w:tbl>
          <w:p w14:paraId="64C3F104">
            <w:pPr>
              <w:adjustRightInd w:val="0"/>
              <w:snapToGrid w:val="0"/>
              <w:spacing w:line="360" w:lineRule="auto"/>
              <w:ind w:firstLine="482" w:firstLineChars="200"/>
              <w:rPr>
                <w:b/>
                <w:color w:val="auto"/>
              </w:rPr>
            </w:pPr>
            <w:r>
              <w:rPr>
                <w:b/>
                <w:color w:val="auto"/>
              </w:rPr>
              <w:t>3、原辅材料及理化性质</w:t>
            </w:r>
          </w:p>
          <w:p w14:paraId="01DA4709">
            <w:pPr>
              <w:pStyle w:val="57"/>
              <w:tabs>
                <w:tab w:val="left" w:pos="3345"/>
              </w:tabs>
              <w:adjustRightInd/>
              <w:spacing w:line="360" w:lineRule="auto"/>
              <w:ind w:firstLine="482" w:firstLineChars="200"/>
              <w:rPr>
                <w:rFonts w:hint="eastAsia" w:ascii="Times New Roman" w:eastAsia="宋体"/>
                <w:b/>
                <w:bCs/>
                <w:color w:val="auto"/>
                <w:lang w:val="en-US" w:eastAsia="zh-CN"/>
              </w:rPr>
            </w:pPr>
            <w:r>
              <w:rPr>
                <w:rFonts w:hint="eastAsia" w:ascii="Times New Roman" w:eastAsia="宋体"/>
                <w:b/>
                <w:bCs/>
                <w:color w:val="auto"/>
                <w:lang w:val="en-US" w:eastAsia="zh-CN"/>
              </w:rPr>
              <w:t>略</w:t>
            </w:r>
          </w:p>
          <w:p w14:paraId="044F41D3">
            <w:pPr>
              <w:pStyle w:val="57"/>
              <w:tabs>
                <w:tab w:val="left" w:pos="3345"/>
              </w:tabs>
              <w:adjustRightInd/>
              <w:spacing w:line="360" w:lineRule="auto"/>
              <w:ind w:firstLine="482" w:firstLineChars="200"/>
              <w:rPr>
                <w:rFonts w:ascii="Times New Roman" w:eastAsia="宋体"/>
                <w:b/>
                <w:bCs/>
                <w:color w:val="auto"/>
              </w:rPr>
            </w:pPr>
            <w:r>
              <w:rPr>
                <w:rFonts w:ascii="Times New Roman" w:eastAsia="宋体"/>
                <w:b/>
                <w:bCs/>
                <w:color w:val="auto"/>
              </w:rPr>
              <w:t>4、主要设备</w:t>
            </w:r>
          </w:p>
          <w:p w14:paraId="1325ABD9">
            <w:pPr>
              <w:adjustRightInd w:val="0"/>
              <w:snapToGrid w:val="0"/>
              <w:spacing w:line="360" w:lineRule="auto"/>
              <w:ind w:firstLine="482" w:firstLineChars="200"/>
              <w:rPr>
                <w:rFonts w:hint="eastAsia" w:eastAsia="宋体"/>
                <w:b/>
                <w:bCs/>
                <w:color w:val="auto"/>
                <w:lang w:val="en-US" w:eastAsia="zh-CN"/>
              </w:rPr>
            </w:pPr>
            <w:r>
              <w:rPr>
                <w:rFonts w:hint="eastAsia"/>
                <w:b/>
                <w:bCs/>
                <w:color w:val="auto"/>
                <w:lang w:val="en-US" w:eastAsia="zh-CN"/>
              </w:rPr>
              <w:t>略</w:t>
            </w:r>
          </w:p>
          <w:p w14:paraId="2A585332">
            <w:pPr>
              <w:adjustRightInd w:val="0"/>
              <w:snapToGrid w:val="0"/>
              <w:spacing w:line="360" w:lineRule="auto"/>
              <w:ind w:firstLine="482" w:firstLineChars="200"/>
              <w:rPr>
                <w:b/>
                <w:bCs/>
                <w:color w:val="auto"/>
              </w:rPr>
            </w:pPr>
            <w:r>
              <w:rPr>
                <w:b/>
                <w:bCs/>
                <w:color w:val="auto"/>
              </w:rPr>
              <w:t>5、建设项目地理位置、厂区平面布置及厂界周围500米土地利用现状</w:t>
            </w:r>
          </w:p>
          <w:p w14:paraId="197C66A7">
            <w:pPr>
              <w:adjustRightInd w:val="0"/>
              <w:snapToGrid w:val="0"/>
              <w:spacing w:line="360" w:lineRule="auto"/>
              <w:ind w:firstLine="480" w:firstLineChars="200"/>
              <w:rPr>
                <w:color w:val="auto"/>
              </w:rPr>
            </w:pPr>
            <w:r>
              <w:rPr>
                <w:color w:val="auto"/>
              </w:rPr>
              <w:t>地理位置：江阴市祝塘镇文林正行路9号，具体地理位置见附图1。</w:t>
            </w:r>
          </w:p>
          <w:p w14:paraId="414CC35B">
            <w:pPr>
              <w:pStyle w:val="79"/>
              <w:ind w:firstLine="496"/>
              <w:rPr>
                <w:rFonts w:hint="eastAsia"/>
                <w:color w:val="auto"/>
                <w:lang w:val="en-US" w:eastAsia="zh-CN"/>
              </w:rPr>
            </w:pPr>
            <w:r>
              <w:rPr>
                <w:color w:val="auto"/>
              </w:rPr>
              <w:t>厂区平面布置：本项目</w:t>
            </w:r>
            <w:r>
              <w:rPr>
                <w:rFonts w:hint="eastAsia"/>
                <w:color w:val="auto"/>
              </w:rPr>
              <w:t>租赁江阴市奥宏机械设备有限公司厂房1940平方</w:t>
            </w:r>
            <w:r>
              <w:rPr>
                <w:color w:val="auto"/>
              </w:rPr>
              <w:t>进行建设</w:t>
            </w:r>
            <w:r>
              <w:rPr>
                <w:rFonts w:hint="eastAsia"/>
                <w:color w:val="auto"/>
              </w:rPr>
              <w:t>，</w:t>
            </w:r>
            <w:r>
              <w:rPr>
                <w:rFonts w:hint="eastAsia"/>
                <w:color w:val="auto"/>
                <w:lang w:val="en-US" w:eastAsia="zh-CN"/>
              </w:rPr>
              <w:t>同厂区为</w:t>
            </w:r>
            <w:r>
              <w:rPr>
                <w:rFonts w:hint="eastAsia"/>
                <w:color w:val="auto"/>
              </w:rPr>
              <w:t>江阴市奥宏机械设备有限公司</w:t>
            </w:r>
            <w:r>
              <w:rPr>
                <w:rFonts w:hint="eastAsia"/>
                <w:color w:val="auto"/>
                <w:lang w:val="en-US" w:eastAsia="zh-CN"/>
              </w:rPr>
              <w:t>自用厂房。</w:t>
            </w:r>
          </w:p>
          <w:p w14:paraId="22C5ACB9">
            <w:pPr>
              <w:snapToGrid w:val="0"/>
              <w:spacing w:line="360" w:lineRule="auto"/>
              <w:ind w:firstLine="482" w:firstLineChars="200"/>
              <w:rPr>
                <w:b/>
                <w:bCs/>
                <w:color w:val="auto"/>
              </w:rPr>
            </w:pPr>
            <w:r>
              <w:rPr>
                <w:b/>
                <w:bCs/>
                <w:color w:val="auto"/>
              </w:rPr>
              <w:t>6、工作制度及劳动定员</w:t>
            </w:r>
          </w:p>
          <w:p w14:paraId="147FFA98">
            <w:pPr>
              <w:pStyle w:val="79"/>
              <w:ind w:firstLine="496"/>
              <w:rPr>
                <w:color w:val="auto"/>
              </w:rPr>
            </w:pPr>
            <w:r>
              <w:rPr>
                <w:color w:val="auto"/>
              </w:rPr>
              <w:t>工作制度：</w:t>
            </w:r>
            <w:r>
              <w:rPr>
                <w:rFonts w:hint="eastAsia"/>
                <w:color w:val="auto"/>
              </w:rPr>
              <w:t>本项目实行昼间一班8小时工作制，具体工作时间为8:00~17:00，年有效工作日为300天。</w:t>
            </w:r>
          </w:p>
          <w:p w14:paraId="0CBD5457">
            <w:pPr>
              <w:pStyle w:val="79"/>
              <w:ind w:firstLine="496"/>
              <w:rPr>
                <w:color w:val="auto"/>
              </w:rPr>
            </w:pPr>
            <w:r>
              <w:rPr>
                <w:color w:val="auto"/>
              </w:rPr>
              <w:t>劳动定员：</w:t>
            </w:r>
            <w:r>
              <w:rPr>
                <w:rFonts w:hint="eastAsia"/>
                <w:color w:val="auto"/>
              </w:rPr>
              <w:t>本项目劳动员工20人。</w:t>
            </w:r>
          </w:p>
          <w:p w14:paraId="56594D25">
            <w:pPr>
              <w:pStyle w:val="79"/>
              <w:rPr>
                <w:b/>
                <w:bCs w:val="0"/>
                <w:color w:val="auto"/>
              </w:rPr>
            </w:pPr>
            <w:r>
              <w:rPr>
                <w:b/>
                <w:bCs w:val="0"/>
                <w:color w:val="auto"/>
              </w:rPr>
              <w:t>7、水平衡</w:t>
            </w:r>
          </w:p>
          <w:p w14:paraId="43255354">
            <w:pPr>
              <w:pStyle w:val="79"/>
              <w:ind w:firstLine="496"/>
              <w:rPr>
                <w:rFonts w:hint="eastAsia"/>
                <w:b/>
                <w:color w:val="auto"/>
              </w:rPr>
            </w:pPr>
            <w:r>
              <w:rPr>
                <w:rFonts w:hint="eastAsia"/>
                <w:color w:val="auto"/>
              </w:rPr>
              <w:t>本项目</w:t>
            </w:r>
            <w:r>
              <w:rPr>
                <w:rFonts w:hint="eastAsia"/>
                <w:color w:val="auto"/>
                <w:lang w:val="en-US" w:eastAsia="zh-CN"/>
              </w:rPr>
              <w:t>皂化液采用外购已调配好的成品，无需调配，皂化液循环使用，定期更换；故本项目</w:t>
            </w:r>
            <w:r>
              <w:rPr>
                <w:rFonts w:hint="eastAsia"/>
                <w:color w:val="auto"/>
              </w:rPr>
              <w:t>用水主要为职工生活用水，采用自来水。</w:t>
            </w:r>
          </w:p>
          <w:p w14:paraId="49C4675E">
            <w:pPr>
              <w:pStyle w:val="10"/>
              <w:widowControl w:val="0"/>
              <w:numPr>
                <w:ilvl w:val="0"/>
                <w:numId w:val="0"/>
              </w:numPr>
              <w:jc w:val="both"/>
              <w:rPr>
                <w:rFonts w:hint="eastAsia"/>
                <w:b/>
                <w:color w:val="auto"/>
              </w:rPr>
            </w:pPr>
          </w:p>
        </w:tc>
      </w:tr>
      <w:tr w14:paraId="2ED1E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0" w:type="auto"/>
            <w:vAlign w:val="center"/>
          </w:tcPr>
          <w:p w14:paraId="08C70041">
            <w:pPr>
              <w:pStyle w:val="21"/>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工艺流程和产排污环节</w:t>
            </w:r>
          </w:p>
        </w:tc>
        <w:tc>
          <w:tcPr>
            <w:tcW w:w="0" w:type="auto"/>
          </w:tcPr>
          <w:p w14:paraId="556185D8">
            <w:pPr>
              <w:spacing w:line="360" w:lineRule="auto"/>
              <w:ind w:firstLine="482" w:firstLineChars="200"/>
              <w:rPr>
                <w:b/>
                <w:bCs/>
                <w:color w:val="auto"/>
              </w:rPr>
            </w:pPr>
            <w:r>
              <w:rPr>
                <w:b/>
                <w:bCs/>
                <w:color w:val="auto"/>
              </w:rPr>
              <w:t>1、生产工艺</w:t>
            </w:r>
          </w:p>
          <w:p w14:paraId="19588D35">
            <w:pPr>
              <w:spacing w:line="360" w:lineRule="auto"/>
              <w:ind w:firstLine="480" w:firstLineChars="200"/>
              <w:rPr>
                <w:color w:val="auto"/>
              </w:rPr>
            </w:pPr>
            <w:bookmarkStart w:id="2" w:name="_Hlk70349357"/>
            <w:r>
              <w:rPr>
                <w:color w:val="auto"/>
              </w:rPr>
              <w:t>具体生产工艺流程及产污环节如下（G-废气、S-固废、N-噪声、W-废水）。</w:t>
            </w:r>
          </w:p>
          <w:p w14:paraId="752DE6A5">
            <w:pPr>
              <w:spacing w:line="360" w:lineRule="auto"/>
              <w:ind w:firstLine="480" w:firstLineChars="200"/>
              <w:jc w:val="left"/>
              <w:rPr>
                <w:rFonts w:hint="eastAsia" w:eastAsia="宋体"/>
                <w:color w:val="auto"/>
                <w:lang w:eastAsia="zh-CN"/>
              </w:rPr>
            </w:pPr>
            <w:r>
              <w:rPr>
                <w:color w:val="auto"/>
              </w:rPr>
              <w:drawing>
                <wp:inline distT="0" distB="0" distL="114300" distR="114300">
                  <wp:extent cx="4932045" cy="3975100"/>
                  <wp:effectExtent l="0" t="0" r="1905" b="6350"/>
                  <wp:docPr id="1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7"/>
                          <pic:cNvPicPr>
                            <a:picLocks noChangeAspect="1"/>
                          </pic:cNvPicPr>
                        </pic:nvPicPr>
                        <pic:blipFill>
                          <a:blip r:embed="rId8"/>
                          <a:stretch>
                            <a:fillRect/>
                          </a:stretch>
                        </pic:blipFill>
                        <pic:spPr>
                          <a:xfrm>
                            <a:off x="0" y="0"/>
                            <a:ext cx="4932045" cy="3975100"/>
                          </a:xfrm>
                          <a:prstGeom prst="rect">
                            <a:avLst/>
                          </a:prstGeom>
                          <a:noFill/>
                          <a:ln>
                            <a:noFill/>
                          </a:ln>
                        </pic:spPr>
                      </pic:pic>
                    </a:graphicData>
                  </a:graphic>
                </wp:inline>
              </w:drawing>
            </w:r>
          </w:p>
          <w:p w14:paraId="7CF63136">
            <w:pPr>
              <w:spacing w:line="500" w:lineRule="exact"/>
              <w:ind w:firstLine="482" w:firstLineChars="200"/>
              <w:jc w:val="center"/>
              <w:rPr>
                <w:b/>
                <w:color w:val="auto"/>
              </w:rPr>
            </w:pPr>
            <w:r>
              <w:rPr>
                <w:b/>
                <w:color w:val="auto"/>
              </w:rPr>
              <w:t>图2-2</w:t>
            </w:r>
            <w:r>
              <w:rPr>
                <w:rFonts w:hint="eastAsia"/>
                <w:b/>
                <w:color w:val="auto"/>
              </w:rPr>
              <w:t>本项目</w:t>
            </w:r>
            <w:r>
              <w:rPr>
                <w:rFonts w:hint="eastAsia"/>
                <w:b/>
                <w:color w:val="auto"/>
                <w:lang w:val="en-US" w:eastAsia="zh-CN"/>
              </w:rPr>
              <w:t>离心泵生产</w:t>
            </w:r>
            <w:r>
              <w:rPr>
                <w:rFonts w:hint="eastAsia"/>
                <w:b/>
                <w:color w:val="auto"/>
              </w:rPr>
              <w:t>工艺流程及产污环节图</w:t>
            </w:r>
          </w:p>
          <w:p w14:paraId="02E9D055">
            <w:pPr>
              <w:pStyle w:val="57"/>
              <w:adjustRightInd/>
              <w:snapToGrid w:val="0"/>
              <w:spacing w:line="360" w:lineRule="auto"/>
              <w:ind w:firstLine="560"/>
              <w:jc w:val="left"/>
              <w:textAlignment w:val="auto"/>
              <w:rPr>
                <w:rFonts w:ascii="Times New Roman" w:eastAsia="宋体"/>
                <w:color w:val="auto"/>
                <w:szCs w:val="24"/>
              </w:rPr>
            </w:pPr>
            <w:r>
              <w:rPr>
                <w:rFonts w:ascii="Times New Roman" w:eastAsia="宋体"/>
                <w:color w:val="auto"/>
                <w:szCs w:val="24"/>
              </w:rPr>
              <w:t>工艺流程简述：</w:t>
            </w:r>
          </w:p>
          <w:bookmarkEnd w:id="2"/>
          <w:p w14:paraId="4985E3AD">
            <w:pPr>
              <w:adjustRightInd w:val="0"/>
              <w:snapToGrid w:val="0"/>
              <w:spacing w:line="360" w:lineRule="auto"/>
              <w:ind w:firstLine="482" w:firstLineChars="200"/>
              <w:rPr>
                <w:rFonts w:hint="eastAsia" w:eastAsia="宋体"/>
                <w:b/>
                <w:bCs/>
                <w:color w:val="auto"/>
                <w:lang w:val="en-US" w:eastAsia="zh-CN"/>
              </w:rPr>
            </w:pPr>
            <w:r>
              <w:rPr>
                <w:rFonts w:hint="eastAsia"/>
                <w:b/>
                <w:bCs/>
                <w:color w:val="auto"/>
                <w:lang w:val="en-US" w:eastAsia="zh-CN"/>
              </w:rPr>
              <w:t>略</w:t>
            </w:r>
          </w:p>
          <w:p w14:paraId="5920F645">
            <w:pPr>
              <w:adjustRightInd w:val="0"/>
              <w:snapToGrid w:val="0"/>
              <w:spacing w:line="360" w:lineRule="auto"/>
              <w:ind w:firstLine="482" w:firstLineChars="200"/>
              <w:rPr>
                <w:b/>
                <w:bCs/>
                <w:color w:val="auto"/>
              </w:rPr>
            </w:pPr>
            <w:r>
              <w:rPr>
                <w:b/>
                <w:bCs/>
                <w:color w:val="auto"/>
              </w:rPr>
              <w:t>2、其他产污环节分析</w:t>
            </w:r>
          </w:p>
          <w:p w14:paraId="60948BC2">
            <w:pPr>
              <w:snapToGrid w:val="0"/>
              <w:spacing w:line="360" w:lineRule="auto"/>
              <w:ind w:firstLine="480" w:firstLineChars="200"/>
              <w:rPr>
                <w:color w:val="auto"/>
              </w:rPr>
            </w:pPr>
            <w:r>
              <w:rPr>
                <w:color w:val="auto"/>
              </w:rPr>
              <w:t>本项目生产中会产生相应类别的污染物，公辅设施也会产生相应污染物，主要为</w:t>
            </w:r>
            <w:r>
              <w:rPr>
                <w:rFonts w:hint="eastAsia"/>
                <w:color w:val="auto"/>
              </w:rPr>
              <w:t>废布袋</w:t>
            </w:r>
            <w:r>
              <w:rPr>
                <w:color w:val="auto"/>
              </w:rPr>
              <w:t>（S</w:t>
            </w:r>
            <w:r>
              <w:rPr>
                <w:rFonts w:hint="eastAsia"/>
                <w:color w:val="auto"/>
                <w:vertAlign w:val="subscript"/>
                <w:lang w:val="en-US" w:eastAsia="zh-CN"/>
              </w:rPr>
              <w:t>7</w:t>
            </w:r>
            <w:r>
              <w:rPr>
                <w:color w:val="auto"/>
              </w:rPr>
              <w:t>）</w:t>
            </w:r>
            <w:r>
              <w:rPr>
                <w:rFonts w:hint="eastAsia"/>
                <w:color w:val="auto"/>
              </w:rPr>
              <w:t>、废活性炭</w:t>
            </w:r>
            <w:r>
              <w:rPr>
                <w:color w:val="auto"/>
              </w:rPr>
              <w:t>（S</w:t>
            </w:r>
            <w:r>
              <w:rPr>
                <w:rFonts w:hint="eastAsia"/>
                <w:color w:val="auto"/>
                <w:vertAlign w:val="subscript"/>
                <w:lang w:val="en-US" w:eastAsia="zh-CN"/>
              </w:rPr>
              <w:t>8</w:t>
            </w:r>
            <w:r>
              <w:rPr>
                <w:color w:val="auto"/>
              </w:rPr>
              <w:t>）</w:t>
            </w:r>
            <w:r>
              <w:rPr>
                <w:rFonts w:hint="eastAsia"/>
                <w:color w:val="auto"/>
              </w:rPr>
              <w:t>、废机油</w:t>
            </w:r>
            <w:r>
              <w:rPr>
                <w:color w:val="auto"/>
              </w:rPr>
              <w:t>（S</w:t>
            </w:r>
            <w:r>
              <w:rPr>
                <w:rFonts w:hint="eastAsia"/>
                <w:color w:val="auto"/>
                <w:vertAlign w:val="subscript"/>
                <w:lang w:val="en-US" w:eastAsia="zh-CN"/>
              </w:rPr>
              <w:t>9</w:t>
            </w:r>
            <w:r>
              <w:rPr>
                <w:color w:val="auto"/>
              </w:rPr>
              <w:t>）</w:t>
            </w:r>
            <w:r>
              <w:rPr>
                <w:rFonts w:hint="eastAsia"/>
                <w:color w:val="auto"/>
              </w:rPr>
              <w:t>、</w:t>
            </w:r>
            <w:r>
              <w:rPr>
                <w:color w:val="auto"/>
              </w:rPr>
              <w:t>厂区职工生活污水（W</w:t>
            </w:r>
            <w:r>
              <w:rPr>
                <w:color w:val="auto"/>
                <w:vertAlign w:val="subscript"/>
              </w:rPr>
              <w:t>1</w:t>
            </w:r>
            <w:r>
              <w:rPr>
                <w:color w:val="auto"/>
              </w:rPr>
              <w:t>）以及厂区生活垃圾（S</w:t>
            </w:r>
            <w:r>
              <w:rPr>
                <w:rFonts w:hint="eastAsia"/>
                <w:color w:val="auto"/>
                <w:vertAlign w:val="subscript"/>
                <w:lang w:val="en-US" w:eastAsia="zh-CN"/>
              </w:rPr>
              <w:t>10</w:t>
            </w:r>
            <w:r>
              <w:rPr>
                <w:color w:val="auto"/>
              </w:rPr>
              <w:t>）。</w:t>
            </w:r>
            <w:r>
              <w:rPr>
                <w:rFonts w:hint="eastAsia"/>
                <w:color w:val="auto"/>
              </w:rPr>
              <w:t>根据上述分析，本项目在营运期阶段产污环节见表2-6。</w:t>
            </w:r>
          </w:p>
          <w:p w14:paraId="4BA6F33E">
            <w:pPr>
              <w:adjustRightInd w:val="0"/>
              <w:snapToGrid w:val="0"/>
              <w:rPr>
                <w:bCs/>
                <w:color w:val="auto"/>
                <w:sz w:val="36"/>
                <w:szCs w:val="36"/>
              </w:rPr>
            </w:pPr>
          </w:p>
          <w:p w14:paraId="5ECE6D4F">
            <w:pPr>
              <w:adjustRightInd w:val="0"/>
              <w:snapToGrid w:val="0"/>
              <w:rPr>
                <w:bCs/>
                <w:color w:val="auto"/>
                <w:sz w:val="36"/>
                <w:szCs w:val="36"/>
              </w:rPr>
            </w:pPr>
          </w:p>
          <w:p w14:paraId="49B4430D">
            <w:pPr>
              <w:adjustRightInd w:val="0"/>
              <w:snapToGrid w:val="0"/>
              <w:rPr>
                <w:bCs/>
                <w:color w:val="auto"/>
                <w:sz w:val="36"/>
                <w:szCs w:val="36"/>
              </w:rPr>
            </w:pPr>
          </w:p>
          <w:p w14:paraId="237D21B1">
            <w:pPr>
              <w:adjustRightInd w:val="0"/>
              <w:snapToGrid w:val="0"/>
              <w:rPr>
                <w:bCs/>
                <w:color w:val="auto"/>
                <w:sz w:val="36"/>
                <w:szCs w:val="36"/>
              </w:rPr>
            </w:pPr>
          </w:p>
          <w:p w14:paraId="1F56FA9F">
            <w:pPr>
              <w:adjustRightInd w:val="0"/>
              <w:snapToGrid w:val="0"/>
              <w:rPr>
                <w:bCs/>
                <w:color w:val="auto"/>
                <w:sz w:val="36"/>
                <w:szCs w:val="36"/>
              </w:rPr>
            </w:pPr>
          </w:p>
          <w:p w14:paraId="66D971BD">
            <w:pPr>
              <w:adjustRightInd w:val="0"/>
              <w:snapToGrid w:val="0"/>
              <w:rPr>
                <w:bCs/>
                <w:color w:val="auto"/>
                <w:sz w:val="36"/>
                <w:szCs w:val="36"/>
              </w:rPr>
            </w:pPr>
          </w:p>
          <w:p w14:paraId="3EED408B">
            <w:pPr>
              <w:adjustRightInd w:val="0"/>
              <w:snapToGrid w:val="0"/>
              <w:rPr>
                <w:bCs/>
                <w:color w:val="auto"/>
                <w:szCs w:val="21"/>
              </w:rPr>
            </w:pPr>
          </w:p>
        </w:tc>
      </w:tr>
      <w:tr w14:paraId="6CCF0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9" w:hRule="atLeast"/>
          <w:jc w:val="center"/>
        </w:trPr>
        <w:tc>
          <w:tcPr>
            <w:tcW w:w="0" w:type="auto"/>
            <w:vAlign w:val="center"/>
          </w:tcPr>
          <w:p w14:paraId="45E51419">
            <w:pPr>
              <w:pStyle w:val="21"/>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0" w:type="auto"/>
          </w:tcPr>
          <w:p w14:paraId="0040CE2A">
            <w:pPr>
              <w:spacing w:line="360" w:lineRule="auto"/>
              <w:ind w:firstLine="480" w:firstLineChars="200"/>
              <w:rPr>
                <w:color w:val="auto"/>
              </w:rPr>
            </w:pPr>
            <w:r>
              <w:rPr>
                <w:rFonts w:hint="eastAsia"/>
                <w:bCs/>
                <w:color w:val="auto"/>
              </w:rPr>
              <w:t>江苏锡耐流体科技有限公司</w:t>
            </w:r>
            <w:r>
              <w:rPr>
                <w:bCs/>
                <w:color w:val="auto"/>
              </w:rPr>
              <w:t>成立于202</w:t>
            </w:r>
            <w:r>
              <w:rPr>
                <w:rFonts w:hint="eastAsia"/>
                <w:bCs/>
                <w:color w:val="auto"/>
              </w:rPr>
              <w:t>3</w:t>
            </w:r>
            <w:r>
              <w:rPr>
                <w:bCs/>
                <w:color w:val="auto"/>
              </w:rPr>
              <w:t>年</w:t>
            </w:r>
            <w:r>
              <w:rPr>
                <w:rFonts w:hint="eastAsia"/>
                <w:bCs/>
                <w:color w:val="auto"/>
              </w:rPr>
              <w:t>12</w:t>
            </w:r>
            <w:r>
              <w:rPr>
                <w:bCs/>
                <w:color w:val="auto"/>
              </w:rPr>
              <w:t>月</w:t>
            </w:r>
            <w:r>
              <w:rPr>
                <w:rFonts w:hint="eastAsia"/>
                <w:bCs/>
                <w:color w:val="auto"/>
              </w:rPr>
              <w:t>04</w:t>
            </w:r>
            <w:r>
              <w:rPr>
                <w:bCs/>
                <w:color w:val="auto"/>
              </w:rPr>
              <w:t>日，</w:t>
            </w:r>
            <w:r>
              <w:rPr>
                <w:rFonts w:hint="eastAsia"/>
                <w:bCs/>
                <w:color w:val="auto"/>
              </w:rPr>
              <w:t>公司位于江阴市祝塘镇文林正行路9号，现公司根据市场发展需求，租赁江阴市奥宏机械设备有限公司厂房1940平方米</w:t>
            </w:r>
            <w:r>
              <w:rPr>
                <w:rFonts w:hint="eastAsia"/>
                <w:color w:val="auto"/>
              </w:rPr>
              <w:t>进行建设，经核实本项目所在车间原作为</w:t>
            </w:r>
            <w:r>
              <w:rPr>
                <w:rFonts w:hint="eastAsia"/>
                <w:color w:val="auto"/>
                <w:lang w:val="en-US" w:eastAsia="zh-CN"/>
              </w:rPr>
              <w:t>原料</w:t>
            </w:r>
            <w:r>
              <w:rPr>
                <w:rFonts w:hint="eastAsia"/>
                <w:color w:val="auto"/>
              </w:rPr>
              <w:t>仓库使用，对建设地土壤、地下水无影响。不涉及“化工、农药、石化、医药、金属冶炼、铅蓄电池、皮革、金属表面处理、生产储存使用危险化学品、贮存利用处置危险废物及其他可能造成场地污染的工业企业”，不存在场地污染问题，符合环发[2012]140号文件相关要求，因此该场地可满足本项目开发利用要求。</w:t>
            </w:r>
          </w:p>
          <w:p w14:paraId="0A0DCAED">
            <w:pPr>
              <w:pStyle w:val="79"/>
              <w:ind w:firstLine="496"/>
              <w:rPr>
                <w:color w:val="auto"/>
              </w:rPr>
            </w:pPr>
          </w:p>
          <w:p w14:paraId="4E2E99CC">
            <w:pPr>
              <w:snapToGrid w:val="0"/>
              <w:spacing w:line="360" w:lineRule="auto"/>
              <w:rPr>
                <w:bCs/>
                <w:color w:val="auto"/>
              </w:rPr>
            </w:pPr>
          </w:p>
        </w:tc>
      </w:tr>
    </w:tbl>
    <w:p w14:paraId="1A70B95A">
      <w:pPr>
        <w:pStyle w:val="21"/>
        <w:jc w:val="center"/>
        <w:rPr>
          <w:rFonts w:ascii="Times New Roman" w:hAnsi="Times New Roman"/>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71F0414">
      <w:pPr>
        <w:pStyle w:val="21"/>
        <w:adjustRightInd w:val="0"/>
        <w:snapToGrid w:val="0"/>
        <w:spacing w:before="0" w:beforeAutospacing="0" w:after="0" w:afterAutospacing="0" w:line="14" w:lineRule="auto"/>
        <w:jc w:val="center"/>
        <w:rPr>
          <w:rFonts w:ascii="Times New Roman" w:hAnsi="Times New Roman"/>
          <w:snapToGrid w:val="0"/>
          <w:color w:val="auto"/>
          <w:sz w:val="30"/>
          <w:szCs w:val="30"/>
        </w:rPr>
      </w:pPr>
    </w:p>
    <w:p w14:paraId="0BEC5AD2">
      <w:pPr>
        <w:pStyle w:val="21"/>
        <w:jc w:val="center"/>
        <w:outlineLvl w:val="0"/>
        <w:rPr>
          <w:rFonts w:ascii="Times New Roman" w:hAnsi="Times New Roman"/>
          <w:snapToGrid w:val="0"/>
          <w:color w:val="auto"/>
          <w:sz w:val="30"/>
          <w:szCs w:val="30"/>
        </w:rPr>
      </w:pPr>
      <w:r>
        <w:rPr>
          <w:rFonts w:ascii="Times New Roman" w:hAnsi="Times New Roman"/>
          <w:snapToGrid w:val="0"/>
          <w:color w:val="auto"/>
          <w:sz w:val="30"/>
          <w:szCs w:val="30"/>
        </w:rPr>
        <w:t>三、区域环境质量现状、环境保护目标及评价标准</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399"/>
      </w:tblGrid>
      <w:tr w14:paraId="690EF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50" w:type="dxa"/>
            <w:vAlign w:val="center"/>
          </w:tcPr>
          <w:p w14:paraId="0564DED1">
            <w:pPr>
              <w:adjustRightInd w:val="0"/>
              <w:snapToGrid w:val="0"/>
              <w:jc w:val="center"/>
              <w:rPr>
                <w:color w:val="auto"/>
                <w:kern w:val="0"/>
                <w:szCs w:val="21"/>
              </w:rPr>
            </w:pPr>
            <w:r>
              <w:rPr>
                <w:color w:val="auto"/>
                <w:kern w:val="0"/>
                <w:szCs w:val="21"/>
              </w:rPr>
              <w:t>区域</w:t>
            </w:r>
          </w:p>
          <w:p w14:paraId="09C4B811">
            <w:pPr>
              <w:adjustRightInd w:val="0"/>
              <w:snapToGrid w:val="0"/>
              <w:jc w:val="center"/>
              <w:rPr>
                <w:color w:val="auto"/>
                <w:kern w:val="0"/>
                <w:szCs w:val="21"/>
              </w:rPr>
            </w:pPr>
            <w:r>
              <w:rPr>
                <w:color w:val="auto"/>
                <w:kern w:val="0"/>
                <w:szCs w:val="21"/>
              </w:rPr>
              <w:t>环境</w:t>
            </w:r>
          </w:p>
          <w:p w14:paraId="5AD62A3C">
            <w:pPr>
              <w:adjustRightInd w:val="0"/>
              <w:snapToGrid w:val="0"/>
              <w:jc w:val="center"/>
              <w:rPr>
                <w:color w:val="auto"/>
                <w:kern w:val="0"/>
                <w:szCs w:val="21"/>
              </w:rPr>
            </w:pPr>
            <w:r>
              <w:rPr>
                <w:color w:val="auto"/>
                <w:kern w:val="0"/>
                <w:szCs w:val="21"/>
              </w:rPr>
              <w:t>质量</w:t>
            </w:r>
          </w:p>
          <w:p w14:paraId="651F1344">
            <w:pPr>
              <w:adjustRightInd w:val="0"/>
              <w:snapToGrid w:val="0"/>
              <w:jc w:val="center"/>
              <w:rPr>
                <w:color w:val="auto"/>
                <w:kern w:val="0"/>
                <w:szCs w:val="21"/>
              </w:rPr>
            </w:pPr>
            <w:r>
              <w:rPr>
                <w:color w:val="auto"/>
                <w:kern w:val="0"/>
                <w:szCs w:val="21"/>
              </w:rPr>
              <w:t>现状</w:t>
            </w:r>
          </w:p>
        </w:tc>
        <w:tc>
          <w:tcPr>
            <w:tcW w:w="8399" w:type="dxa"/>
            <w:vAlign w:val="center"/>
          </w:tcPr>
          <w:p w14:paraId="7432FEE0">
            <w:pPr>
              <w:widowControl/>
              <w:snapToGrid w:val="0"/>
              <w:spacing w:line="360" w:lineRule="auto"/>
              <w:ind w:firstLine="498" w:firstLineChars="200"/>
              <w:outlineLvl w:val="4"/>
              <w:rPr>
                <w:rFonts w:cs="宋体"/>
                <w:b/>
                <w:bCs/>
                <w:color w:val="auto"/>
                <w:spacing w:val="4"/>
                <w:kern w:val="0"/>
              </w:rPr>
            </w:pPr>
            <w:r>
              <w:rPr>
                <w:rFonts w:hint="eastAsia" w:cs="宋体"/>
                <w:b/>
                <w:bCs/>
                <w:color w:val="auto"/>
                <w:spacing w:val="4"/>
                <w:kern w:val="0"/>
              </w:rPr>
              <w:t>1、大气环境</w:t>
            </w:r>
          </w:p>
          <w:p w14:paraId="6368DC25">
            <w:pPr>
              <w:widowControl/>
              <w:snapToGrid w:val="0"/>
              <w:spacing w:line="360" w:lineRule="auto"/>
              <w:ind w:firstLine="496" w:firstLineChars="200"/>
              <w:outlineLvl w:val="4"/>
              <w:rPr>
                <w:rFonts w:cs="宋体"/>
                <w:color w:val="auto"/>
                <w:spacing w:val="4"/>
                <w:kern w:val="0"/>
              </w:rPr>
            </w:pPr>
            <w:r>
              <w:rPr>
                <w:rFonts w:cs="宋体"/>
                <w:color w:val="auto"/>
                <w:spacing w:val="4"/>
                <w:kern w:val="0"/>
              </w:rPr>
              <w:t>根据《</w:t>
            </w:r>
            <w:r>
              <w:rPr>
                <w:rFonts w:hint="eastAsia" w:cs="宋体"/>
                <w:color w:val="auto"/>
                <w:spacing w:val="4"/>
                <w:kern w:val="0"/>
              </w:rPr>
              <w:t>建设项目环境影响报告表编制技术指南（污染影响类）</w:t>
            </w:r>
            <w:r>
              <w:rPr>
                <w:rFonts w:cs="宋体"/>
                <w:color w:val="auto"/>
                <w:spacing w:val="4"/>
                <w:kern w:val="0"/>
              </w:rPr>
              <w:t>》</w:t>
            </w:r>
            <w:r>
              <w:rPr>
                <w:rFonts w:hint="eastAsia" w:cs="宋体"/>
                <w:color w:val="auto"/>
                <w:spacing w:val="4"/>
                <w:kern w:val="0"/>
              </w:rPr>
              <w:t>（2021年试行)</w:t>
            </w:r>
            <w:r>
              <w:rPr>
                <w:rFonts w:cs="宋体"/>
                <w:color w:val="auto"/>
                <w:spacing w:val="4"/>
                <w:kern w:val="0"/>
              </w:rPr>
              <w:t>，</w:t>
            </w:r>
            <w:r>
              <w:rPr>
                <w:rFonts w:hint="eastAsia" w:cs="宋体"/>
                <w:color w:val="auto"/>
                <w:spacing w:val="4"/>
                <w:kern w:val="0"/>
              </w:rPr>
              <w:t>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原有监测数据，无相关数据的选择当季主导风向下风向1个点位补充不少于3天的监测数据。</w:t>
            </w:r>
          </w:p>
          <w:p w14:paraId="7AAC125D">
            <w:pPr>
              <w:pStyle w:val="79"/>
              <w:ind w:firstLine="496"/>
              <w:rPr>
                <w:color w:val="auto"/>
              </w:rPr>
            </w:pPr>
            <w:r>
              <w:rPr>
                <w:rFonts w:hint="eastAsia"/>
                <w:color w:val="auto"/>
              </w:rPr>
              <w:t>本报告选取</w:t>
            </w:r>
            <w:r>
              <w:rPr>
                <w:color w:val="auto"/>
              </w:rPr>
              <w:t>202</w:t>
            </w:r>
            <w:r>
              <w:rPr>
                <w:rFonts w:hint="eastAsia"/>
                <w:color w:val="auto"/>
              </w:rPr>
              <w:t>3年作为评价基准年，依据无锡市江阴生态环境局发布的《</w:t>
            </w:r>
            <w:r>
              <w:rPr>
                <w:color w:val="auto"/>
              </w:rPr>
              <w:t>2023年度江阴市生态环境状况公报</w:t>
            </w:r>
            <w:r>
              <w:rPr>
                <w:rFonts w:hint="eastAsia"/>
                <w:color w:val="auto"/>
              </w:rPr>
              <w:t>》进行区域达标性判断。具体数据见表</w:t>
            </w:r>
            <w:r>
              <w:rPr>
                <w:color w:val="auto"/>
              </w:rPr>
              <w:t>3-1</w:t>
            </w:r>
            <w:r>
              <w:rPr>
                <w:rFonts w:hint="eastAsia"/>
                <w:color w:val="auto"/>
              </w:rPr>
              <w:t>。</w:t>
            </w:r>
          </w:p>
          <w:p w14:paraId="36497857">
            <w:pPr>
              <w:pStyle w:val="92"/>
              <w:rPr>
                <w:b/>
                <w:bCs w:val="0"/>
                <w:color w:val="auto"/>
                <w:sz w:val="24"/>
                <w:szCs w:val="24"/>
              </w:rPr>
            </w:pPr>
            <w:r>
              <w:rPr>
                <w:rFonts w:hint="eastAsia"/>
                <w:b/>
                <w:bCs w:val="0"/>
                <w:color w:val="auto"/>
                <w:sz w:val="24"/>
                <w:szCs w:val="24"/>
              </w:rPr>
              <w:t>表</w:t>
            </w:r>
            <w:r>
              <w:rPr>
                <w:b/>
                <w:bCs w:val="0"/>
                <w:color w:val="auto"/>
                <w:sz w:val="24"/>
                <w:szCs w:val="24"/>
              </w:rPr>
              <w:t>3-1</w:t>
            </w:r>
            <w:r>
              <w:rPr>
                <w:rFonts w:hint="eastAsia"/>
                <w:b/>
                <w:bCs w:val="0"/>
                <w:color w:val="auto"/>
                <w:sz w:val="24"/>
                <w:szCs w:val="24"/>
              </w:rPr>
              <w:t>区域空气质量现状评价表</w:t>
            </w:r>
          </w:p>
          <w:tbl>
            <w:tblPr>
              <w:tblStyle w:val="26"/>
              <w:tblW w:w="5000" w:type="pct"/>
              <w:tblInd w:w="0" w:type="dxa"/>
              <w:tblLayout w:type="fixed"/>
              <w:tblCellMar>
                <w:top w:w="0" w:type="dxa"/>
                <w:left w:w="17" w:type="dxa"/>
                <w:bottom w:w="0" w:type="dxa"/>
                <w:right w:w="17" w:type="dxa"/>
              </w:tblCellMar>
            </w:tblPr>
            <w:tblGrid>
              <w:gridCol w:w="817"/>
              <w:gridCol w:w="802"/>
              <w:gridCol w:w="2429"/>
              <w:gridCol w:w="1085"/>
              <w:gridCol w:w="948"/>
              <w:gridCol w:w="1082"/>
              <w:gridCol w:w="1020"/>
            </w:tblGrid>
            <w:tr w14:paraId="6E3BA0F2">
              <w:tblPrEx>
                <w:tblCellMar>
                  <w:top w:w="0" w:type="dxa"/>
                  <w:left w:w="17" w:type="dxa"/>
                  <w:bottom w:w="0" w:type="dxa"/>
                  <w:right w:w="17" w:type="dxa"/>
                </w:tblCellMar>
              </w:tblPrEx>
              <w:trPr>
                <w:cantSplit/>
                <w:trHeight w:val="558" w:hRule="atLeast"/>
              </w:trPr>
              <w:tc>
                <w:tcPr>
                  <w:tcW w:w="500" w:type="pct"/>
                  <w:tcBorders>
                    <w:top w:val="single" w:color="auto" w:sz="12" w:space="0"/>
                    <w:left w:val="nil"/>
                    <w:bottom w:val="single" w:color="000000" w:sz="12" w:space="0"/>
                    <w:right w:val="single" w:color="auto" w:sz="8" w:space="0"/>
                  </w:tcBorders>
                  <w:vAlign w:val="center"/>
                </w:tcPr>
                <w:p w14:paraId="3B9A7381">
                  <w:pPr>
                    <w:adjustRightInd w:val="0"/>
                    <w:snapToGrid w:val="0"/>
                    <w:jc w:val="center"/>
                    <w:rPr>
                      <w:b/>
                      <w:color w:val="auto"/>
                      <w:sz w:val="21"/>
                      <w:szCs w:val="21"/>
                    </w:rPr>
                  </w:pPr>
                  <w:r>
                    <w:rPr>
                      <w:rFonts w:hint="eastAsia"/>
                      <w:b/>
                      <w:color w:val="auto"/>
                      <w:sz w:val="21"/>
                      <w:szCs w:val="21"/>
                    </w:rPr>
                    <w:t>年份</w:t>
                  </w:r>
                </w:p>
              </w:tc>
              <w:tc>
                <w:tcPr>
                  <w:tcW w:w="490" w:type="pct"/>
                  <w:tcBorders>
                    <w:top w:val="single" w:color="auto" w:sz="12" w:space="0"/>
                    <w:left w:val="nil"/>
                    <w:bottom w:val="single" w:color="000000" w:sz="12" w:space="0"/>
                    <w:right w:val="single" w:color="auto" w:sz="8" w:space="0"/>
                  </w:tcBorders>
                  <w:vAlign w:val="center"/>
                </w:tcPr>
                <w:p w14:paraId="2F4DE3CC">
                  <w:pPr>
                    <w:adjustRightInd w:val="0"/>
                    <w:snapToGrid w:val="0"/>
                    <w:jc w:val="center"/>
                    <w:rPr>
                      <w:b/>
                      <w:color w:val="auto"/>
                      <w:sz w:val="21"/>
                      <w:szCs w:val="21"/>
                    </w:rPr>
                  </w:pPr>
                  <w:r>
                    <w:rPr>
                      <w:rFonts w:hint="eastAsia"/>
                      <w:b/>
                      <w:color w:val="auto"/>
                      <w:sz w:val="21"/>
                      <w:szCs w:val="21"/>
                    </w:rPr>
                    <w:t>污染物</w:t>
                  </w:r>
                </w:p>
              </w:tc>
              <w:tc>
                <w:tcPr>
                  <w:tcW w:w="1484" w:type="pct"/>
                  <w:tcBorders>
                    <w:top w:val="single" w:color="auto" w:sz="12" w:space="0"/>
                    <w:left w:val="nil"/>
                    <w:bottom w:val="single" w:color="000000" w:sz="12" w:space="0"/>
                    <w:right w:val="single" w:color="auto" w:sz="8" w:space="0"/>
                  </w:tcBorders>
                  <w:vAlign w:val="center"/>
                </w:tcPr>
                <w:p w14:paraId="5A28CAF8">
                  <w:pPr>
                    <w:adjustRightInd w:val="0"/>
                    <w:snapToGrid w:val="0"/>
                    <w:jc w:val="center"/>
                    <w:rPr>
                      <w:b/>
                      <w:color w:val="auto"/>
                      <w:sz w:val="21"/>
                      <w:szCs w:val="21"/>
                    </w:rPr>
                  </w:pPr>
                  <w:r>
                    <w:rPr>
                      <w:rFonts w:hint="eastAsia"/>
                      <w:b/>
                      <w:color w:val="auto"/>
                      <w:sz w:val="21"/>
                      <w:szCs w:val="21"/>
                    </w:rPr>
                    <w:t>年评价指标</w:t>
                  </w:r>
                </w:p>
              </w:tc>
              <w:tc>
                <w:tcPr>
                  <w:tcW w:w="663" w:type="pct"/>
                  <w:tcBorders>
                    <w:top w:val="single" w:color="auto" w:sz="12" w:space="0"/>
                    <w:left w:val="nil"/>
                    <w:bottom w:val="single" w:color="auto" w:sz="12" w:space="0"/>
                    <w:right w:val="single" w:color="auto" w:sz="8" w:space="0"/>
                  </w:tcBorders>
                  <w:vAlign w:val="center"/>
                </w:tcPr>
                <w:p w14:paraId="69FF7F55">
                  <w:pPr>
                    <w:adjustRightInd w:val="0"/>
                    <w:snapToGrid w:val="0"/>
                    <w:jc w:val="center"/>
                    <w:rPr>
                      <w:b/>
                      <w:color w:val="auto"/>
                      <w:sz w:val="21"/>
                      <w:szCs w:val="21"/>
                    </w:rPr>
                  </w:pPr>
                  <w:r>
                    <w:rPr>
                      <w:rFonts w:hint="eastAsia"/>
                      <w:b/>
                      <w:color w:val="auto"/>
                      <w:sz w:val="21"/>
                      <w:szCs w:val="21"/>
                    </w:rPr>
                    <w:t>现状浓度</w:t>
                  </w:r>
                </w:p>
                <w:p w14:paraId="09C4C7A9">
                  <w:pPr>
                    <w:adjustRightInd w:val="0"/>
                    <w:snapToGrid w:val="0"/>
                    <w:jc w:val="center"/>
                    <w:rPr>
                      <w:b/>
                      <w:color w:val="auto"/>
                      <w:sz w:val="21"/>
                      <w:szCs w:val="21"/>
                    </w:rPr>
                  </w:pPr>
                  <w:r>
                    <w:rPr>
                      <w:b/>
                      <w:color w:val="auto"/>
                      <w:sz w:val="21"/>
                      <w:szCs w:val="21"/>
                    </w:rPr>
                    <w:t>μg/m</w:t>
                  </w:r>
                  <w:r>
                    <w:rPr>
                      <w:b/>
                      <w:color w:val="auto"/>
                      <w:sz w:val="21"/>
                      <w:szCs w:val="21"/>
                      <w:vertAlign w:val="superscript"/>
                    </w:rPr>
                    <w:t>3</w:t>
                  </w:r>
                </w:p>
              </w:tc>
              <w:tc>
                <w:tcPr>
                  <w:tcW w:w="579" w:type="pct"/>
                  <w:tcBorders>
                    <w:top w:val="single" w:color="auto" w:sz="12" w:space="0"/>
                    <w:left w:val="nil"/>
                    <w:bottom w:val="single" w:color="auto" w:sz="12" w:space="0"/>
                    <w:right w:val="single" w:color="auto" w:sz="8" w:space="0"/>
                  </w:tcBorders>
                  <w:vAlign w:val="center"/>
                </w:tcPr>
                <w:p w14:paraId="5D2C4176">
                  <w:pPr>
                    <w:adjustRightInd w:val="0"/>
                    <w:snapToGrid w:val="0"/>
                    <w:jc w:val="center"/>
                    <w:rPr>
                      <w:b/>
                      <w:color w:val="auto"/>
                      <w:sz w:val="21"/>
                      <w:szCs w:val="21"/>
                    </w:rPr>
                  </w:pPr>
                  <w:r>
                    <w:rPr>
                      <w:rFonts w:hint="eastAsia"/>
                      <w:b/>
                      <w:color w:val="auto"/>
                      <w:sz w:val="21"/>
                      <w:szCs w:val="21"/>
                    </w:rPr>
                    <w:t>标准值</w:t>
                  </w:r>
                </w:p>
                <w:p w14:paraId="05D82603">
                  <w:pPr>
                    <w:adjustRightInd w:val="0"/>
                    <w:snapToGrid w:val="0"/>
                    <w:jc w:val="center"/>
                    <w:rPr>
                      <w:b/>
                      <w:color w:val="auto"/>
                      <w:sz w:val="21"/>
                      <w:szCs w:val="21"/>
                    </w:rPr>
                  </w:pPr>
                  <w:r>
                    <w:rPr>
                      <w:b/>
                      <w:color w:val="auto"/>
                      <w:sz w:val="21"/>
                      <w:szCs w:val="21"/>
                    </w:rPr>
                    <w:t>μg/m</w:t>
                  </w:r>
                  <w:r>
                    <w:rPr>
                      <w:b/>
                      <w:color w:val="auto"/>
                      <w:sz w:val="21"/>
                      <w:szCs w:val="21"/>
                      <w:vertAlign w:val="superscript"/>
                    </w:rPr>
                    <w:t>3</w:t>
                  </w:r>
                </w:p>
              </w:tc>
              <w:tc>
                <w:tcPr>
                  <w:tcW w:w="661" w:type="pct"/>
                  <w:tcBorders>
                    <w:top w:val="single" w:color="auto" w:sz="12" w:space="0"/>
                    <w:left w:val="nil"/>
                    <w:bottom w:val="single" w:color="000000" w:sz="12" w:space="0"/>
                    <w:right w:val="single" w:color="auto" w:sz="8" w:space="0"/>
                  </w:tcBorders>
                  <w:vAlign w:val="center"/>
                </w:tcPr>
                <w:p w14:paraId="5036E1E8">
                  <w:pPr>
                    <w:adjustRightInd w:val="0"/>
                    <w:snapToGrid w:val="0"/>
                    <w:jc w:val="center"/>
                    <w:rPr>
                      <w:b/>
                      <w:color w:val="auto"/>
                      <w:sz w:val="21"/>
                      <w:szCs w:val="21"/>
                    </w:rPr>
                  </w:pPr>
                  <w:r>
                    <w:rPr>
                      <w:rFonts w:hint="eastAsia"/>
                      <w:b/>
                      <w:color w:val="auto"/>
                      <w:sz w:val="21"/>
                      <w:szCs w:val="21"/>
                    </w:rPr>
                    <w:t>占标率</w:t>
                  </w:r>
                  <w:r>
                    <w:rPr>
                      <w:b/>
                      <w:color w:val="auto"/>
                      <w:sz w:val="21"/>
                      <w:szCs w:val="21"/>
                    </w:rPr>
                    <w:t>/%</w:t>
                  </w:r>
                </w:p>
              </w:tc>
              <w:tc>
                <w:tcPr>
                  <w:tcW w:w="623" w:type="pct"/>
                  <w:tcBorders>
                    <w:top w:val="single" w:color="auto" w:sz="12" w:space="0"/>
                    <w:left w:val="nil"/>
                    <w:bottom w:val="single" w:color="000000" w:sz="12" w:space="0"/>
                    <w:right w:val="nil"/>
                  </w:tcBorders>
                  <w:vAlign w:val="center"/>
                </w:tcPr>
                <w:p w14:paraId="6485708C">
                  <w:pPr>
                    <w:adjustRightInd w:val="0"/>
                    <w:snapToGrid w:val="0"/>
                    <w:jc w:val="center"/>
                    <w:rPr>
                      <w:b/>
                      <w:color w:val="auto"/>
                      <w:sz w:val="21"/>
                      <w:szCs w:val="21"/>
                    </w:rPr>
                  </w:pPr>
                  <w:r>
                    <w:rPr>
                      <w:rFonts w:hint="eastAsia"/>
                      <w:b/>
                      <w:color w:val="auto"/>
                      <w:sz w:val="21"/>
                      <w:szCs w:val="21"/>
                    </w:rPr>
                    <w:t>达标情况</w:t>
                  </w:r>
                </w:p>
              </w:tc>
            </w:tr>
            <w:tr w14:paraId="08F58C49">
              <w:tblPrEx>
                <w:tblCellMar>
                  <w:top w:w="0" w:type="dxa"/>
                  <w:left w:w="17" w:type="dxa"/>
                  <w:bottom w:w="0" w:type="dxa"/>
                  <w:right w:w="17" w:type="dxa"/>
                </w:tblCellMar>
              </w:tblPrEx>
              <w:trPr>
                <w:cantSplit/>
                <w:trHeight w:val="340" w:hRule="atLeast"/>
              </w:trPr>
              <w:tc>
                <w:tcPr>
                  <w:tcW w:w="500" w:type="pct"/>
                  <w:vMerge w:val="restart"/>
                  <w:tcBorders>
                    <w:top w:val="single" w:color="auto" w:sz="4" w:space="0"/>
                    <w:left w:val="nil"/>
                    <w:bottom w:val="single" w:color="auto" w:sz="12" w:space="0"/>
                    <w:right w:val="single" w:color="auto" w:sz="8" w:space="0"/>
                  </w:tcBorders>
                  <w:vAlign w:val="center"/>
                </w:tcPr>
                <w:p w14:paraId="009A47F3">
                  <w:pPr>
                    <w:adjustRightInd w:val="0"/>
                    <w:snapToGrid w:val="0"/>
                    <w:jc w:val="center"/>
                    <w:rPr>
                      <w:color w:val="auto"/>
                      <w:sz w:val="21"/>
                      <w:szCs w:val="21"/>
                    </w:rPr>
                  </w:pPr>
                  <w:r>
                    <w:rPr>
                      <w:color w:val="auto"/>
                      <w:sz w:val="21"/>
                      <w:szCs w:val="21"/>
                    </w:rPr>
                    <w:t>2023</w:t>
                  </w:r>
                  <w:r>
                    <w:rPr>
                      <w:rFonts w:hint="eastAsia"/>
                      <w:color w:val="auto"/>
                      <w:sz w:val="21"/>
                      <w:szCs w:val="21"/>
                    </w:rPr>
                    <w:t>年</w:t>
                  </w:r>
                </w:p>
              </w:tc>
              <w:tc>
                <w:tcPr>
                  <w:tcW w:w="490" w:type="pct"/>
                  <w:tcBorders>
                    <w:top w:val="single" w:color="auto" w:sz="4" w:space="0"/>
                    <w:left w:val="nil"/>
                    <w:bottom w:val="single" w:color="auto" w:sz="4" w:space="0"/>
                    <w:right w:val="single" w:color="auto" w:sz="8" w:space="0"/>
                  </w:tcBorders>
                  <w:vAlign w:val="center"/>
                </w:tcPr>
                <w:p w14:paraId="39C6D546">
                  <w:pPr>
                    <w:adjustRightInd w:val="0"/>
                    <w:snapToGrid w:val="0"/>
                    <w:jc w:val="center"/>
                    <w:rPr>
                      <w:color w:val="auto"/>
                      <w:sz w:val="21"/>
                      <w:szCs w:val="21"/>
                    </w:rPr>
                  </w:pPr>
                  <w:r>
                    <w:rPr>
                      <w:color w:val="auto"/>
                      <w:sz w:val="21"/>
                      <w:szCs w:val="21"/>
                    </w:rPr>
                    <w:t>SO</w:t>
                  </w:r>
                  <w:r>
                    <w:rPr>
                      <w:color w:val="auto"/>
                      <w:sz w:val="21"/>
                      <w:szCs w:val="21"/>
                      <w:vertAlign w:val="subscript"/>
                    </w:rPr>
                    <w:t>2</w:t>
                  </w:r>
                </w:p>
              </w:tc>
              <w:tc>
                <w:tcPr>
                  <w:tcW w:w="1484" w:type="pct"/>
                  <w:tcBorders>
                    <w:top w:val="single" w:color="auto" w:sz="4" w:space="0"/>
                    <w:left w:val="nil"/>
                    <w:bottom w:val="single" w:color="auto" w:sz="4" w:space="0"/>
                    <w:right w:val="single" w:color="auto" w:sz="8" w:space="0"/>
                  </w:tcBorders>
                  <w:vAlign w:val="center"/>
                </w:tcPr>
                <w:p w14:paraId="1BF0A76A">
                  <w:pPr>
                    <w:adjustRightInd w:val="0"/>
                    <w:snapToGrid w:val="0"/>
                    <w:jc w:val="center"/>
                    <w:rPr>
                      <w:color w:val="auto"/>
                      <w:sz w:val="21"/>
                      <w:szCs w:val="21"/>
                    </w:rPr>
                  </w:pPr>
                  <w:r>
                    <w:rPr>
                      <w:rFonts w:hint="eastAsia"/>
                      <w:color w:val="auto"/>
                      <w:sz w:val="21"/>
                      <w:szCs w:val="21"/>
                    </w:rPr>
                    <w:t>年平均质量浓度</w:t>
                  </w:r>
                </w:p>
              </w:tc>
              <w:tc>
                <w:tcPr>
                  <w:tcW w:w="663" w:type="pct"/>
                  <w:tcBorders>
                    <w:top w:val="single" w:color="auto" w:sz="4" w:space="0"/>
                    <w:left w:val="nil"/>
                    <w:bottom w:val="single" w:color="auto" w:sz="4" w:space="0"/>
                    <w:right w:val="single" w:color="auto" w:sz="8" w:space="0"/>
                  </w:tcBorders>
                  <w:vAlign w:val="center"/>
                </w:tcPr>
                <w:p w14:paraId="7A53494C">
                  <w:pPr>
                    <w:adjustRightInd w:val="0"/>
                    <w:snapToGrid w:val="0"/>
                    <w:jc w:val="center"/>
                    <w:rPr>
                      <w:color w:val="auto"/>
                      <w:sz w:val="21"/>
                      <w:szCs w:val="21"/>
                    </w:rPr>
                  </w:pPr>
                  <w:r>
                    <w:rPr>
                      <w:color w:val="auto"/>
                      <w:sz w:val="21"/>
                      <w:szCs w:val="21"/>
                    </w:rPr>
                    <w:t>8.3</w:t>
                  </w:r>
                </w:p>
              </w:tc>
              <w:tc>
                <w:tcPr>
                  <w:tcW w:w="579" w:type="pct"/>
                  <w:tcBorders>
                    <w:top w:val="single" w:color="auto" w:sz="4" w:space="0"/>
                    <w:left w:val="nil"/>
                    <w:bottom w:val="single" w:color="auto" w:sz="4" w:space="0"/>
                    <w:right w:val="single" w:color="auto" w:sz="8" w:space="0"/>
                  </w:tcBorders>
                  <w:vAlign w:val="center"/>
                </w:tcPr>
                <w:p w14:paraId="682FE6DD">
                  <w:pPr>
                    <w:adjustRightInd w:val="0"/>
                    <w:snapToGrid w:val="0"/>
                    <w:jc w:val="center"/>
                    <w:rPr>
                      <w:color w:val="auto"/>
                      <w:sz w:val="21"/>
                      <w:szCs w:val="21"/>
                    </w:rPr>
                  </w:pPr>
                  <w:r>
                    <w:rPr>
                      <w:color w:val="auto"/>
                      <w:sz w:val="21"/>
                      <w:szCs w:val="21"/>
                    </w:rPr>
                    <w:t>60</w:t>
                  </w:r>
                </w:p>
              </w:tc>
              <w:tc>
                <w:tcPr>
                  <w:tcW w:w="661" w:type="pct"/>
                  <w:tcBorders>
                    <w:top w:val="single" w:color="auto" w:sz="4" w:space="0"/>
                    <w:left w:val="nil"/>
                    <w:bottom w:val="single" w:color="auto" w:sz="4" w:space="0"/>
                    <w:right w:val="single" w:color="auto" w:sz="8" w:space="0"/>
                  </w:tcBorders>
                  <w:vAlign w:val="center"/>
                </w:tcPr>
                <w:p w14:paraId="10B888AD">
                  <w:pPr>
                    <w:adjustRightInd w:val="0"/>
                    <w:snapToGrid w:val="0"/>
                    <w:jc w:val="center"/>
                    <w:rPr>
                      <w:color w:val="auto"/>
                      <w:sz w:val="21"/>
                      <w:szCs w:val="21"/>
                    </w:rPr>
                  </w:pPr>
                  <w:r>
                    <w:rPr>
                      <w:color w:val="auto"/>
                      <w:sz w:val="21"/>
                      <w:szCs w:val="21"/>
                    </w:rPr>
                    <w:t>13.8</w:t>
                  </w:r>
                </w:p>
              </w:tc>
              <w:tc>
                <w:tcPr>
                  <w:tcW w:w="623" w:type="pct"/>
                  <w:tcBorders>
                    <w:top w:val="single" w:color="auto" w:sz="4" w:space="0"/>
                    <w:left w:val="nil"/>
                    <w:bottom w:val="single" w:color="auto" w:sz="4" w:space="0"/>
                    <w:right w:val="nil"/>
                  </w:tcBorders>
                  <w:vAlign w:val="center"/>
                </w:tcPr>
                <w:p w14:paraId="126006E7">
                  <w:pPr>
                    <w:adjustRightInd w:val="0"/>
                    <w:snapToGrid w:val="0"/>
                    <w:jc w:val="center"/>
                    <w:rPr>
                      <w:color w:val="auto"/>
                      <w:sz w:val="21"/>
                      <w:szCs w:val="21"/>
                    </w:rPr>
                  </w:pPr>
                  <w:r>
                    <w:rPr>
                      <w:rFonts w:hint="eastAsia"/>
                      <w:color w:val="auto"/>
                      <w:sz w:val="21"/>
                      <w:szCs w:val="21"/>
                    </w:rPr>
                    <w:t>达标</w:t>
                  </w:r>
                </w:p>
              </w:tc>
            </w:tr>
            <w:tr w14:paraId="1774802C">
              <w:tblPrEx>
                <w:tblCellMar>
                  <w:top w:w="0" w:type="dxa"/>
                  <w:left w:w="17" w:type="dxa"/>
                  <w:bottom w:w="0" w:type="dxa"/>
                  <w:right w:w="17" w:type="dxa"/>
                </w:tblCellMar>
              </w:tblPrEx>
              <w:trPr>
                <w:cantSplit/>
                <w:trHeight w:val="340" w:hRule="atLeast"/>
              </w:trPr>
              <w:tc>
                <w:tcPr>
                  <w:tcW w:w="839" w:type="dxa"/>
                  <w:vMerge w:val="continue"/>
                  <w:tcBorders>
                    <w:top w:val="single" w:color="auto" w:sz="4" w:space="0"/>
                    <w:left w:val="nil"/>
                    <w:bottom w:val="single" w:color="auto" w:sz="12" w:space="0"/>
                    <w:right w:val="single" w:color="auto" w:sz="8" w:space="0"/>
                  </w:tcBorders>
                  <w:vAlign w:val="center"/>
                </w:tcPr>
                <w:p w14:paraId="4F13811E">
                  <w:pPr>
                    <w:widowControl/>
                    <w:jc w:val="left"/>
                    <w:rPr>
                      <w:color w:val="auto"/>
                      <w:sz w:val="21"/>
                      <w:szCs w:val="21"/>
                    </w:rPr>
                  </w:pPr>
                </w:p>
              </w:tc>
              <w:tc>
                <w:tcPr>
                  <w:tcW w:w="490" w:type="pct"/>
                  <w:tcBorders>
                    <w:top w:val="single" w:color="auto" w:sz="4" w:space="0"/>
                    <w:left w:val="nil"/>
                    <w:bottom w:val="single" w:color="auto" w:sz="4" w:space="0"/>
                    <w:right w:val="single" w:color="auto" w:sz="8" w:space="0"/>
                  </w:tcBorders>
                  <w:vAlign w:val="center"/>
                </w:tcPr>
                <w:p w14:paraId="3A4D495F">
                  <w:pPr>
                    <w:adjustRightInd w:val="0"/>
                    <w:snapToGrid w:val="0"/>
                    <w:jc w:val="center"/>
                    <w:rPr>
                      <w:color w:val="auto"/>
                      <w:sz w:val="21"/>
                      <w:szCs w:val="21"/>
                    </w:rPr>
                  </w:pPr>
                  <w:r>
                    <w:rPr>
                      <w:color w:val="auto"/>
                      <w:sz w:val="21"/>
                      <w:szCs w:val="21"/>
                    </w:rPr>
                    <w:t>NO</w:t>
                  </w:r>
                  <w:r>
                    <w:rPr>
                      <w:color w:val="auto"/>
                      <w:sz w:val="21"/>
                      <w:szCs w:val="21"/>
                      <w:vertAlign w:val="subscript"/>
                    </w:rPr>
                    <w:t>2</w:t>
                  </w:r>
                </w:p>
              </w:tc>
              <w:tc>
                <w:tcPr>
                  <w:tcW w:w="1484" w:type="pct"/>
                  <w:tcBorders>
                    <w:top w:val="single" w:color="auto" w:sz="4" w:space="0"/>
                    <w:left w:val="nil"/>
                    <w:bottom w:val="single" w:color="auto" w:sz="4" w:space="0"/>
                    <w:right w:val="single" w:color="auto" w:sz="8" w:space="0"/>
                  </w:tcBorders>
                  <w:vAlign w:val="center"/>
                </w:tcPr>
                <w:p w14:paraId="42048373">
                  <w:pPr>
                    <w:adjustRightInd w:val="0"/>
                    <w:snapToGrid w:val="0"/>
                    <w:jc w:val="center"/>
                    <w:rPr>
                      <w:color w:val="auto"/>
                      <w:sz w:val="21"/>
                      <w:szCs w:val="21"/>
                    </w:rPr>
                  </w:pPr>
                  <w:r>
                    <w:rPr>
                      <w:rFonts w:hint="eastAsia"/>
                      <w:color w:val="auto"/>
                      <w:sz w:val="21"/>
                      <w:szCs w:val="21"/>
                    </w:rPr>
                    <w:t>年平均质量浓度</w:t>
                  </w:r>
                </w:p>
              </w:tc>
              <w:tc>
                <w:tcPr>
                  <w:tcW w:w="663" w:type="pct"/>
                  <w:tcBorders>
                    <w:top w:val="single" w:color="auto" w:sz="4" w:space="0"/>
                    <w:left w:val="nil"/>
                    <w:bottom w:val="single" w:color="auto" w:sz="4" w:space="0"/>
                    <w:right w:val="single" w:color="auto" w:sz="8" w:space="0"/>
                  </w:tcBorders>
                  <w:vAlign w:val="center"/>
                </w:tcPr>
                <w:p w14:paraId="4233A69F">
                  <w:pPr>
                    <w:adjustRightInd w:val="0"/>
                    <w:snapToGrid w:val="0"/>
                    <w:jc w:val="center"/>
                    <w:rPr>
                      <w:color w:val="auto"/>
                      <w:sz w:val="21"/>
                      <w:szCs w:val="21"/>
                    </w:rPr>
                  </w:pPr>
                  <w:r>
                    <w:rPr>
                      <w:color w:val="auto"/>
                      <w:sz w:val="21"/>
                      <w:szCs w:val="21"/>
                    </w:rPr>
                    <w:t>37.2</w:t>
                  </w:r>
                </w:p>
              </w:tc>
              <w:tc>
                <w:tcPr>
                  <w:tcW w:w="579" w:type="pct"/>
                  <w:tcBorders>
                    <w:top w:val="single" w:color="auto" w:sz="4" w:space="0"/>
                    <w:left w:val="nil"/>
                    <w:bottom w:val="single" w:color="auto" w:sz="4" w:space="0"/>
                    <w:right w:val="single" w:color="auto" w:sz="8" w:space="0"/>
                  </w:tcBorders>
                  <w:vAlign w:val="center"/>
                </w:tcPr>
                <w:p w14:paraId="528C056A">
                  <w:pPr>
                    <w:adjustRightInd w:val="0"/>
                    <w:snapToGrid w:val="0"/>
                    <w:jc w:val="center"/>
                    <w:rPr>
                      <w:color w:val="auto"/>
                      <w:sz w:val="21"/>
                      <w:szCs w:val="21"/>
                    </w:rPr>
                  </w:pPr>
                  <w:r>
                    <w:rPr>
                      <w:color w:val="auto"/>
                      <w:sz w:val="21"/>
                      <w:szCs w:val="21"/>
                    </w:rPr>
                    <w:t>40</w:t>
                  </w:r>
                </w:p>
              </w:tc>
              <w:tc>
                <w:tcPr>
                  <w:tcW w:w="661" w:type="pct"/>
                  <w:tcBorders>
                    <w:top w:val="single" w:color="auto" w:sz="4" w:space="0"/>
                    <w:left w:val="nil"/>
                    <w:bottom w:val="single" w:color="auto" w:sz="4" w:space="0"/>
                    <w:right w:val="single" w:color="auto" w:sz="8" w:space="0"/>
                  </w:tcBorders>
                  <w:vAlign w:val="center"/>
                </w:tcPr>
                <w:p w14:paraId="60B8A3AC">
                  <w:pPr>
                    <w:adjustRightInd w:val="0"/>
                    <w:snapToGrid w:val="0"/>
                    <w:jc w:val="center"/>
                    <w:rPr>
                      <w:color w:val="auto"/>
                      <w:sz w:val="21"/>
                      <w:szCs w:val="21"/>
                    </w:rPr>
                  </w:pPr>
                  <w:r>
                    <w:rPr>
                      <w:color w:val="auto"/>
                      <w:sz w:val="21"/>
                      <w:szCs w:val="21"/>
                    </w:rPr>
                    <w:t>93</w:t>
                  </w:r>
                </w:p>
              </w:tc>
              <w:tc>
                <w:tcPr>
                  <w:tcW w:w="623" w:type="pct"/>
                  <w:tcBorders>
                    <w:top w:val="single" w:color="auto" w:sz="4" w:space="0"/>
                    <w:left w:val="nil"/>
                    <w:bottom w:val="single" w:color="auto" w:sz="4" w:space="0"/>
                    <w:right w:val="nil"/>
                  </w:tcBorders>
                  <w:vAlign w:val="center"/>
                </w:tcPr>
                <w:p w14:paraId="266BFA77">
                  <w:pPr>
                    <w:adjustRightInd w:val="0"/>
                    <w:snapToGrid w:val="0"/>
                    <w:jc w:val="center"/>
                    <w:rPr>
                      <w:color w:val="auto"/>
                      <w:sz w:val="21"/>
                      <w:szCs w:val="21"/>
                    </w:rPr>
                  </w:pPr>
                  <w:r>
                    <w:rPr>
                      <w:rFonts w:hint="eastAsia"/>
                      <w:color w:val="auto"/>
                      <w:sz w:val="21"/>
                      <w:szCs w:val="21"/>
                    </w:rPr>
                    <w:t>达标</w:t>
                  </w:r>
                </w:p>
              </w:tc>
            </w:tr>
            <w:tr w14:paraId="2C8A5DD2">
              <w:tblPrEx>
                <w:tblCellMar>
                  <w:top w:w="0" w:type="dxa"/>
                  <w:left w:w="17" w:type="dxa"/>
                  <w:bottom w:w="0" w:type="dxa"/>
                  <w:right w:w="17" w:type="dxa"/>
                </w:tblCellMar>
              </w:tblPrEx>
              <w:trPr>
                <w:cantSplit/>
                <w:trHeight w:val="340" w:hRule="atLeast"/>
              </w:trPr>
              <w:tc>
                <w:tcPr>
                  <w:tcW w:w="839" w:type="dxa"/>
                  <w:vMerge w:val="continue"/>
                  <w:tcBorders>
                    <w:top w:val="single" w:color="auto" w:sz="4" w:space="0"/>
                    <w:left w:val="nil"/>
                    <w:bottom w:val="single" w:color="auto" w:sz="12" w:space="0"/>
                    <w:right w:val="single" w:color="auto" w:sz="8" w:space="0"/>
                  </w:tcBorders>
                  <w:vAlign w:val="center"/>
                </w:tcPr>
                <w:p w14:paraId="6B65E2C3">
                  <w:pPr>
                    <w:widowControl/>
                    <w:jc w:val="left"/>
                    <w:rPr>
                      <w:color w:val="auto"/>
                      <w:sz w:val="21"/>
                      <w:szCs w:val="21"/>
                    </w:rPr>
                  </w:pPr>
                </w:p>
              </w:tc>
              <w:tc>
                <w:tcPr>
                  <w:tcW w:w="490" w:type="pct"/>
                  <w:tcBorders>
                    <w:top w:val="single" w:color="auto" w:sz="4" w:space="0"/>
                    <w:left w:val="nil"/>
                    <w:bottom w:val="single" w:color="auto" w:sz="4" w:space="0"/>
                    <w:right w:val="single" w:color="auto" w:sz="8" w:space="0"/>
                  </w:tcBorders>
                  <w:vAlign w:val="center"/>
                </w:tcPr>
                <w:p w14:paraId="3EB93752">
                  <w:pPr>
                    <w:adjustRightInd w:val="0"/>
                    <w:snapToGrid w:val="0"/>
                    <w:jc w:val="center"/>
                    <w:rPr>
                      <w:color w:val="auto"/>
                      <w:sz w:val="21"/>
                      <w:szCs w:val="21"/>
                    </w:rPr>
                  </w:pPr>
                  <w:r>
                    <w:rPr>
                      <w:color w:val="auto"/>
                      <w:sz w:val="21"/>
                      <w:szCs w:val="21"/>
                    </w:rPr>
                    <w:t>PM</w:t>
                  </w:r>
                  <w:r>
                    <w:rPr>
                      <w:color w:val="auto"/>
                      <w:sz w:val="21"/>
                      <w:szCs w:val="21"/>
                      <w:vertAlign w:val="subscript"/>
                    </w:rPr>
                    <w:t>10</w:t>
                  </w:r>
                </w:p>
              </w:tc>
              <w:tc>
                <w:tcPr>
                  <w:tcW w:w="1484" w:type="pct"/>
                  <w:tcBorders>
                    <w:top w:val="single" w:color="auto" w:sz="4" w:space="0"/>
                    <w:left w:val="nil"/>
                    <w:bottom w:val="single" w:color="auto" w:sz="4" w:space="0"/>
                    <w:right w:val="single" w:color="auto" w:sz="8" w:space="0"/>
                  </w:tcBorders>
                  <w:vAlign w:val="center"/>
                </w:tcPr>
                <w:p w14:paraId="628C0E97">
                  <w:pPr>
                    <w:adjustRightInd w:val="0"/>
                    <w:snapToGrid w:val="0"/>
                    <w:jc w:val="center"/>
                    <w:rPr>
                      <w:color w:val="auto"/>
                      <w:sz w:val="21"/>
                      <w:szCs w:val="21"/>
                    </w:rPr>
                  </w:pPr>
                  <w:r>
                    <w:rPr>
                      <w:rFonts w:hint="eastAsia"/>
                      <w:color w:val="auto"/>
                      <w:sz w:val="21"/>
                      <w:szCs w:val="21"/>
                    </w:rPr>
                    <w:t>年平均质量浓度</w:t>
                  </w:r>
                </w:p>
              </w:tc>
              <w:tc>
                <w:tcPr>
                  <w:tcW w:w="663" w:type="pct"/>
                  <w:tcBorders>
                    <w:top w:val="single" w:color="auto" w:sz="4" w:space="0"/>
                    <w:left w:val="nil"/>
                    <w:bottom w:val="single" w:color="auto" w:sz="4" w:space="0"/>
                    <w:right w:val="single" w:color="auto" w:sz="8" w:space="0"/>
                  </w:tcBorders>
                  <w:vAlign w:val="center"/>
                </w:tcPr>
                <w:p w14:paraId="3218B3D6">
                  <w:pPr>
                    <w:adjustRightInd w:val="0"/>
                    <w:snapToGrid w:val="0"/>
                    <w:jc w:val="center"/>
                    <w:rPr>
                      <w:color w:val="auto"/>
                      <w:sz w:val="21"/>
                      <w:szCs w:val="21"/>
                    </w:rPr>
                  </w:pPr>
                  <w:r>
                    <w:rPr>
                      <w:color w:val="auto"/>
                      <w:sz w:val="21"/>
                      <w:szCs w:val="21"/>
                    </w:rPr>
                    <w:t>54</w:t>
                  </w:r>
                </w:p>
              </w:tc>
              <w:tc>
                <w:tcPr>
                  <w:tcW w:w="579" w:type="pct"/>
                  <w:tcBorders>
                    <w:top w:val="single" w:color="auto" w:sz="4" w:space="0"/>
                    <w:left w:val="nil"/>
                    <w:bottom w:val="single" w:color="auto" w:sz="4" w:space="0"/>
                    <w:right w:val="single" w:color="auto" w:sz="8" w:space="0"/>
                  </w:tcBorders>
                  <w:vAlign w:val="center"/>
                </w:tcPr>
                <w:p w14:paraId="78B7F1AE">
                  <w:pPr>
                    <w:adjustRightInd w:val="0"/>
                    <w:snapToGrid w:val="0"/>
                    <w:jc w:val="center"/>
                    <w:rPr>
                      <w:color w:val="auto"/>
                      <w:sz w:val="21"/>
                      <w:szCs w:val="21"/>
                    </w:rPr>
                  </w:pPr>
                  <w:r>
                    <w:rPr>
                      <w:color w:val="auto"/>
                      <w:sz w:val="21"/>
                      <w:szCs w:val="21"/>
                    </w:rPr>
                    <w:t>70</w:t>
                  </w:r>
                </w:p>
              </w:tc>
              <w:tc>
                <w:tcPr>
                  <w:tcW w:w="661" w:type="pct"/>
                  <w:tcBorders>
                    <w:top w:val="single" w:color="auto" w:sz="4" w:space="0"/>
                    <w:left w:val="nil"/>
                    <w:bottom w:val="single" w:color="auto" w:sz="4" w:space="0"/>
                    <w:right w:val="single" w:color="auto" w:sz="8" w:space="0"/>
                  </w:tcBorders>
                  <w:vAlign w:val="center"/>
                </w:tcPr>
                <w:p w14:paraId="43BF915A">
                  <w:pPr>
                    <w:adjustRightInd w:val="0"/>
                    <w:snapToGrid w:val="0"/>
                    <w:jc w:val="center"/>
                    <w:rPr>
                      <w:color w:val="auto"/>
                      <w:sz w:val="21"/>
                      <w:szCs w:val="21"/>
                    </w:rPr>
                  </w:pPr>
                  <w:r>
                    <w:rPr>
                      <w:color w:val="auto"/>
                      <w:sz w:val="21"/>
                      <w:szCs w:val="21"/>
                    </w:rPr>
                    <w:t>77.14</w:t>
                  </w:r>
                </w:p>
              </w:tc>
              <w:tc>
                <w:tcPr>
                  <w:tcW w:w="623" w:type="pct"/>
                  <w:tcBorders>
                    <w:top w:val="single" w:color="auto" w:sz="4" w:space="0"/>
                    <w:left w:val="nil"/>
                    <w:bottom w:val="single" w:color="auto" w:sz="4" w:space="0"/>
                    <w:right w:val="nil"/>
                  </w:tcBorders>
                  <w:vAlign w:val="center"/>
                </w:tcPr>
                <w:p w14:paraId="27380E53">
                  <w:pPr>
                    <w:adjustRightInd w:val="0"/>
                    <w:snapToGrid w:val="0"/>
                    <w:jc w:val="center"/>
                    <w:rPr>
                      <w:color w:val="auto"/>
                      <w:sz w:val="21"/>
                      <w:szCs w:val="21"/>
                    </w:rPr>
                  </w:pPr>
                  <w:r>
                    <w:rPr>
                      <w:rFonts w:hint="eastAsia"/>
                      <w:color w:val="auto"/>
                      <w:sz w:val="21"/>
                      <w:szCs w:val="21"/>
                    </w:rPr>
                    <w:t>达标</w:t>
                  </w:r>
                </w:p>
              </w:tc>
            </w:tr>
            <w:tr w14:paraId="17700B70">
              <w:tblPrEx>
                <w:tblCellMar>
                  <w:top w:w="0" w:type="dxa"/>
                  <w:left w:w="17" w:type="dxa"/>
                  <w:bottom w:w="0" w:type="dxa"/>
                  <w:right w:w="17" w:type="dxa"/>
                </w:tblCellMar>
              </w:tblPrEx>
              <w:trPr>
                <w:cantSplit/>
                <w:trHeight w:val="340" w:hRule="atLeast"/>
              </w:trPr>
              <w:tc>
                <w:tcPr>
                  <w:tcW w:w="839" w:type="dxa"/>
                  <w:vMerge w:val="continue"/>
                  <w:tcBorders>
                    <w:top w:val="single" w:color="auto" w:sz="4" w:space="0"/>
                    <w:left w:val="nil"/>
                    <w:bottom w:val="single" w:color="auto" w:sz="12" w:space="0"/>
                    <w:right w:val="single" w:color="auto" w:sz="8" w:space="0"/>
                  </w:tcBorders>
                  <w:vAlign w:val="center"/>
                </w:tcPr>
                <w:p w14:paraId="533E08B2">
                  <w:pPr>
                    <w:widowControl/>
                    <w:jc w:val="left"/>
                    <w:rPr>
                      <w:color w:val="auto"/>
                      <w:sz w:val="21"/>
                      <w:szCs w:val="21"/>
                    </w:rPr>
                  </w:pPr>
                </w:p>
              </w:tc>
              <w:tc>
                <w:tcPr>
                  <w:tcW w:w="490" w:type="pct"/>
                  <w:tcBorders>
                    <w:top w:val="single" w:color="auto" w:sz="4" w:space="0"/>
                    <w:left w:val="nil"/>
                    <w:bottom w:val="single" w:color="auto" w:sz="4" w:space="0"/>
                    <w:right w:val="single" w:color="auto" w:sz="8" w:space="0"/>
                  </w:tcBorders>
                  <w:vAlign w:val="center"/>
                </w:tcPr>
                <w:p w14:paraId="0DE0727A">
                  <w:pPr>
                    <w:adjustRightInd w:val="0"/>
                    <w:snapToGrid w:val="0"/>
                    <w:jc w:val="center"/>
                    <w:rPr>
                      <w:color w:val="auto"/>
                      <w:sz w:val="21"/>
                      <w:szCs w:val="21"/>
                    </w:rPr>
                  </w:pPr>
                  <w:r>
                    <w:rPr>
                      <w:color w:val="auto"/>
                      <w:sz w:val="21"/>
                      <w:szCs w:val="21"/>
                    </w:rPr>
                    <w:t>PM</w:t>
                  </w:r>
                  <w:r>
                    <w:rPr>
                      <w:color w:val="auto"/>
                      <w:sz w:val="21"/>
                      <w:szCs w:val="21"/>
                      <w:vertAlign w:val="subscript"/>
                    </w:rPr>
                    <w:t>2.5</w:t>
                  </w:r>
                </w:p>
              </w:tc>
              <w:tc>
                <w:tcPr>
                  <w:tcW w:w="1484" w:type="pct"/>
                  <w:tcBorders>
                    <w:top w:val="single" w:color="auto" w:sz="4" w:space="0"/>
                    <w:left w:val="nil"/>
                    <w:bottom w:val="single" w:color="auto" w:sz="4" w:space="0"/>
                    <w:right w:val="single" w:color="auto" w:sz="8" w:space="0"/>
                  </w:tcBorders>
                  <w:vAlign w:val="center"/>
                </w:tcPr>
                <w:p w14:paraId="769475AE">
                  <w:pPr>
                    <w:adjustRightInd w:val="0"/>
                    <w:snapToGrid w:val="0"/>
                    <w:jc w:val="center"/>
                    <w:rPr>
                      <w:color w:val="auto"/>
                      <w:sz w:val="21"/>
                      <w:szCs w:val="21"/>
                    </w:rPr>
                  </w:pPr>
                  <w:r>
                    <w:rPr>
                      <w:rFonts w:hint="eastAsia"/>
                      <w:color w:val="auto"/>
                      <w:sz w:val="21"/>
                      <w:szCs w:val="21"/>
                    </w:rPr>
                    <w:t>年平均质量浓度</w:t>
                  </w:r>
                </w:p>
              </w:tc>
              <w:tc>
                <w:tcPr>
                  <w:tcW w:w="663" w:type="pct"/>
                  <w:tcBorders>
                    <w:top w:val="single" w:color="auto" w:sz="4" w:space="0"/>
                    <w:left w:val="nil"/>
                    <w:bottom w:val="single" w:color="auto" w:sz="4" w:space="0"/>
                    <w:right w:val="single" w:color="auto" w:sz="8" w:space="0"/>
                  </w:tcBorders>
                  <w:vAlign w:val="center"/>
                </w:tcPr>
                <w:p w14:paraId="3873795D">
                  <w:pPr>
                    <w:adjustRightInd w:val="0"/>
                    <w:snapToGrid w:val="0"/>
                    <w:jc w:val="center"/>
                    <w:rPr>
                      <w:color w:val="auto"/>
                      <w:sz w:val="21"/>
                      <w:szCs w:val="21"/>
                    </w:rPr>
                  </w:pPr>
                  <w:r>
                    <w:rPr>
                      <w:color w:val="auto"/>
                      <w:sz w:val="21"/>
                      <w:szCs w:val="21"/>
                    </w:rPr>
                    <w:t>32</w:t>
                  </w:r>
                </w:p>
              </w:tc>
              <w:tc>
                <w:tcPr>
                  <w:tcW w:w="579" w:type="pct"/>
                  <w:tcBorders>
                    <w:top w:val="single" w:color="auto" w:sz="4" w:space="0"/>
                    <w:left w:val="nil"/>
                    <w:bottom w:val="single" w:color="auto" w:sz="4" w:space="0"/>
                    <w:right w:val="single" w:color="auto" w:sz="8" w:space="0"/>
                  </w:tcBorders>
                  <w:vAlign w:val="center"/>
                </w:tcPr>
                <w:p w14:paraId="4103C704">
                  <w:pPr>
                    <w:adjustRightInd w:val="0"/>
                    <w:snapToGrid w:val="0"/>
                    <w:jc w:val="center"/>
                    <w:rPr>
                      <w:color w:val="auto"/>
                      <w:sz w:val="21"/>
                      <w:szCs w:val="21"/>
                    </w:rPr>
                  </w:pPr>
                  <w:r>
                    <w:rPr>
                      <w:color w:val="auto"/>
                      <w:sz w:val="21"/>
                      <w:szCs w:val="21"/>
                    </w:rPr>
                    <w:t>35</w:t>
                  </w:r>
                </w:p>
              </w:tc>
              <w:tc>
                <w:tcPr>
                  <w:tcW w:w="661" w:type="pct"/>
                  <w:tcBorders>
                    <w:top w:val="single" w:color="auto" w:sz="4" w:space="0"/>
                    <w:left w:val="nil"/>
                    <w:bottom w:val="single" w:color="auto" w:sz="4" w:space="0"/>
                    <w:right w:val="single" w:color="auto" w:sz="8" w:space="0"/>
                  </w:tcBorders>
                  <w:vAlign w:val="center"/>
                </w:tcPr>
                <w:p w14:paraId="48F6C350">
                  <w:pPr>
                    <w:adjustRightInd w:val="0"/>
                    <w:snapToGrid w:val="0"/>
                    <w:jc w:val="center"/>
                    <w:rPr>
                      <w:color w:val="auto"/>
                      <w:sz w:val="21"/>
                      <w:szCs w:val="21"/>
                    </w:rPr>
                  </w:pPr>
                  <w:r>
                    <w:rPr>
                      <w:color w:val="auto"/>
                      <w:sz w:val="21"/>
                      <w:szCs w:val="21"/>
                    </w:rPr>
                    <w:t>91.43</w:t>
                  </w:r>
                </w:p>
              </w:tc>
              <w:tc>
                <w:tcPr>
                  <w:tcW w:w="623" w:type="pct"/>
                  <w:tcBorders>
                    <w:top w:val="single" w:color="auto" w:sz="4" w:space="0"/>
                    <w:left w:val="nil"/>
                    <w:bottom w:val="single" w:color="auto" w:sz="4" w:space="0"/>
                    <w:right w:val="nil"/>
                  </w:tcBorders>
                  <w:vAlign w:val="center"/>
                </w:tcPr>
                <w:p w14:paraId="3DAFAC41">
                  <w:pPr>
                    <w:adjustRightInd w:val="0"/>
                    <w:snapToGrid w:val="0"/>
                    <w:jc w:val="center"/>
                    <w:rPr>
                      <w:color w:val="auto"/>
                      <w:sz w:val="21"/>
                      <w:szCs w:val="21"/>
                    </w:rPr>
                  </w:pPr>
                  <w:r>
                    <w:rPr>
                      <w:rFonts w:hint="eastAsia"/>
                      <w:color w:val="auto"/>
                      <w:sz w:val="21"/>
                      <w:szCs w:val="21"/>
                    </w:rPr>
                    <w:t>达标</w:t>
                  </w:r>
                </w:p>
              </w:tc>
            </w:tr>
            <w:tr w14:paraId="5C70D402">
              <w:tblPrEx>
                <w:tblCellMar>
                  <w:top w:w="0" w:type="dxa"/>
                  <w:left w:w="17" w:type="dxa"/>
                  <w:bottom w:w="0" w:type="dxa"/>
                  <w:right w:w="17" w:type="dxa"/>
                </w:tblCellMar>
              </w:tblPrEx>
              <w:trPr>
                <w:cantSplit/>
                <w:trHeight w:val="340" w:hRule="atLeast"/>
              </w:trPr>
              <w:tc>
                <w:tcPr>
                  <w:tcW w:w="839" w:type="dxa"/>
                  <w:vMerge w:val="continue"/>
                  <w:tcBorders>
                    <w:top w:val="single" w:color="auto" w:sz="4" w:space="0"/>
                    <w:left w:val="nil"/>
                    <w:bottom w:val="single" w:color="auto" w:sz="12" w:space="0"/>
                    <w:right w:val="single" w:color="auto" w:sz="8" w:space="0"/>
                  </w:tcBorders>
                  <w:vAlign w:val="center"/>
                </w:tcPr>
                <w:p w14:paraId="407388A7">
                  <w:pPr>
                    <w:widowControl/>
                    <w:jc w:val="left"/>
                    <w:rPr>
                      <w:color w:val="auto"/>
                      <w:sz w:val="21"/>
                      <w:szCs w:val="21"/>
                    </w:rPr>
                  </w:pPr>
                </w:p>
              </w:tc>
              <w:tc>
                <w:tcPr>
                  <w:tcW w:w="490" w:type="pct"/>
                  <w:tcBorders>
                    <w:top w:val="single" w:color="auto" w:sz="4" w:space="0"/>
                    <w:left w:val="nil"/>
                    <w:bottom w:val="single" w:color="auto" w:sz="4" w:space="0"/>
                    <w:right w:val="single" w:color="auto" w:sz="8" w:space="0"/>
                  </w:tcBorders>
                  <w:vAlign w:val="center"/>
                </w:tcPr>
                <w:p w14:paraId="2B4E34A7">
                  <w:pPr>
                    <w:adjustRightInd w:val="0"/>
                    <w:snapToGrid w:val="0"/>
                    <w:jc w:val="center"/>
                    <w:rPr>
                      <w:color w:val="auto"/>
                      <w:sz w:val="21"/>
                      <w:szCs w:val="21"/>
                    </w:rPr>
                  </w:pPr>
                  <w:r>
                    <w:rPr>
                      <w:color w:val="auto"/>
                      <w:sz w:val="21"/>
                      <w:szCs w:val="21"/>
                    </w:rPr>
                    <w:t>CO</w:t>
                  </w:r>
                </w:p>
              </w:tc>
              <w:tc>
                <w:tcPr>
                  <w:tcW w:w="1484" w:type="pct"/>
                  <w:tcBorders>
                    <w:top w:val="single" w:color="auto" w:sz="4" w:space="0"/>
                    <w:left w:val="nil"/>
                    <w:bottom w:val="single" w:color="auto" w:sz="4" w:space="0"/>
                    <w:right w:val="single" w:color="auto" w:sz="8" w:space="0"/>
                  </w:tcBorders>
                  <w:vAlign w:val="center"/>
                </w:tcPr>
                <w:p w14:paraId="7246B72B">
                  <w:pPr>
                    <w:adjustRightInd w:val="0"/>
                    <w:snapToGrid w:val="0"/>
                    <w:jc w:val="center"/>
                    <w:rPr>
                      <w:color w:val="auto"/>
                      <w:sz w:val="21"/>
                      <w:szCs w:val="21"/>
                    </w:rPr>
                  </w:pPr>
                  <w:r>
                    <w:rPr>
                      <w:color w:val="auto"/>
                      <w:sz w:val="21"/>
                      <w:szCs w:val="21"/>
                    </w:rPr>
                    <w:t>24</w:t>
                  </w:r>
                  <w:r>
                    <w:rPr>
                      <w:rFonts w:hint="eastAsia"/>
                      <w:color w:val="auto"/>
                      <w:sz w:val="21"/>
                      <w:szCs w:val="21"/>
                    </w:rPr>
                    <w:t>小时平均浓度第</w:t>
                  </w:r>
                  <w:r>
                    <w:rPr>
                      <w:color w:val="auto"/>
                      <w:sz w:val="21"/>
                      <w:szCs w:val="21"/>
                    </w:rPr>
                    <w:t>95</w:t>
                  </w:r>
                  <w:r>
                    <w:rPr>
                      <w:rFonts w:hint="eastAsia"/>
                      <w:color w:val="auto"/>
                      <w:sz w:val="21"/>
                      <w:szCs w:val="21"/>
                    </w:rPr>
                    <w:t>百分位数</w:t>
                  </w:r>
                </w:p>
              </w:tc>
              <w:tc>
                <w:tcPr>
                  <w:tcW w:w="663" w:type="pct"/>
                  <w:tcBorders>
                    <w:top w:val="single" w:color="auto" w:sz="4" w:space="0"/>
                    <w:left w:val="nil"/>
                    <w:bottom w:val="single" w:color="auto" w:sz="4" w:space="0"/>
                    <w:right w:val="single" w:color="auto" w:sz="8" w:space="0"/>
                  </w:tcBorders>
                  <w:vAlign w:val="center"/>
                </w:tcPr>
                <w:p w14:paraId="1DEDD7EC">
                  <w:pPr>
                    <w:adjustRightInd w:val="0"/>
                    <w:snapToGrid w:val="0"/>
                    <w:jc w:val="center"/>
                    <w:rPr>
                      <w:color w:val="auto"/>
                      <w:sz w:val="21"/>
                      <w:szCs w:val="21"/>
                    </w:rPr>
                  </w:pPr>
                  <w:r>
                    <w:rPr>
                      <w:color w:val="auto"/>
                      <w:sz w:val="21"/>
                      <w:szCs w:val="21"/>
                    </w:rPr>
                    <w:t>1223</w:t>
                  </w:r>
                </w:p>
              </w:tc>
              <w:tc>
                <w:tcPr>
                  <w:tcW w:w="579" w:type="pct"/>
                  <w:tcBorders>
                    <w:top w:val="single" w:color="auto" w:sz="4" w:space="0"/>
                    <w:left w:val="nil"/>
                    <w:bottom w:val="single" w:color="auto" w:sz="4" w:space="0"/>
                    <w:right w:val="single" w:color="auto" w:sz="8" w:space="0"/>
                  </w:tcBorders>
                  <w:vAlign w:val="center"/>
                </w:tcPr>
                <w:p w14:paraId="48813068">
                  <w:pPr>
                    <w:adjustRightInd w:val="0"/>
                    <w:snapToGrid w:val="0"/>
                    <w:jc w:val="center"/>
                    <w:rPr>
                      <w:color w:val="auto"/>
                      <w:sz w:val="21"/>
                      <w:szCs w:val="21"/>
                    </w:rPr>
                  </w:pPr>
                  <w:r>
                    <w:rPr>
                      <w:color w:val="auto"/>
                      <w:sz w:val="21"/>
                      <w:szCs w:val="21"/>
                    </w:rPr>
                    <w:t>4000</w:t>
                  </w:r>
                </w:p>
              </w:tc>
              <w:tc>
                <w:tcPr>
                  <w:tcW w:w="661" w:type="pct"/>
                  <w:tcBorders>
                    <w:top w:val="single" w:color="auto" w:sz="4" w:space="0"/>
                    <w:left w:val="nil"/>
                    <w:bottom w:val="single" w:color="auto" w:sz="4" w:space="0"/>
                    <w:right w:val="single" w:color="auto" w:sz="8" w:space="0"/>
                  </w:tcBorders>
                  <w:vAlign w:val="center"/>
                </w:tcPr>
                <w:p w14:paraId="1F2ADE0D">
                  <w:pPr>
                    <w:adjustRightInd w:val="0"/>
                    <w:snapToGrid w:val="0"/>
                    <w:jc w:val="center"/>
                    <w:rPr>
                      <w:color w:val="auto"/>
                      <w:sz w:val="21"/>
                      <w:szCs w:val="21"/>
                    </w:rPr>
                  </w:pPr>
                  <w:r>
                    <w:rPr>
                      <w:color w:val="auto"/>
                      <w:sz w:val="21"/>
                      <w:szCs w:val="21"/>
                    </w:rPr>
                    <w:t>30.58</w:t>
                  </w:r>
                </w:p>
              </w:tc>
              <w:tc>
                <w:tcPr>
                  <w:tcW w:w="623" w:type="pct"/>
                  <w:tcBorders>
                    <w:top w:val="single" w:color="auto" w:sz="4" w:space="0"/>
                    <w:left w:val="nil"/>
                    <w:bottom w:val="single" w:color="auto" w:sz="4" w:space="0"/>
                    <w:right w:val="nil"/>
                  </w:tcBorders>
                  <w:vAlign w:val="center"/>
                </w:tcPr>
                <w:p w14:paraId="4A954B26">
                  <w:pPr>
                    <w:adjustRightInd w:val="0"/>
                    <w:snapToGrid w:val="0"/>
                    <w:jc w:val="center"/>
                    <w:rPr>
                      <w:color w:val="auto"/>
                      <w:sz w:val="21"/>
                      <w:szCs w:val="21"/>
                    </w:rPr>
                  </w:pPr>
                  <w:r>
                    <w:rPr>
                      <w:rFonts w:hint="eastAsia"/>
                      <w:color w:val="auto"/>
                      <w:sz w:val="21"/>
                      <w:szCs w:val="21"/>
                    </w:rPr>
                    <w:t>达标</w:t>
                  </w:r>
                </w:p>
              </w:tc>
            </w:tr>
            <w:tr w14:paraId="271C001B">
              <w:tblPrEx>
                <w:tblCellMar>
                  <w:top w:w="0" w:type="dxa"/>
                  <w:left w:w="17" w:type="dxa"/>
                  <w:bottom w:w="0" w:type="dxa"/>
                  <w:right w:w="17" w:type="dxa"/>
                </w:tblCellMar>
              </w:tblPrEx>
              <w:trPr>
                <w:cantSplit/>
                <w:trHeight w:val="409" w:hRule="atLeast"/>
              </w:trPr>
              <w:tc>
                <w:tcPr>
                  <w:tcW w:w="839" w:type="dxa"/>
                  <w:vMerge w:val="continue"/>
                  <w:tcBorders>
                    <w:top w:val="single" w:color="auto" w:sz="4" w:space="0"/>
                    <w:left w:val="nil"/>
                    <w:bottom w:val="single" w:color="auto" w:sz="12" w:space="0"/>
                    <w:right w:val="single" w:color="auto" w:sz="8" w:space="0"/>
                  </w:tcBorders>
                  <w:vAlign w:val="center"/>
                </w:tcPr>
                <w:p w14:paraId="6F823D72">
                  <w:pPr>
                    <w:widowControl/>
                    <w:jc w:val="left"/>
                    <w:rPr>
                      <w:color w:val="auto"/>
                      <w:sz w:val="21"/>
                      <w:szCs w:val="21"/>
                    </w:rPr>
                  </w:pPr>
                </w:p>
              </w:tc>
              <w:tc>
                <w:tcPr>
                  <w:tcW w:w="490" w:type="pct"/>
                  <w:tcBorders>
                    <w:top w:val="single" w:color="auto" w:sz="4" w:space="0"/>
                    <w:left w:val="nil"/>
                    <w:bottom w:val="single" w:color="auto" w:sz="12" w:space="0"/>
                    <w:right w:val="single" w:color="auto" w:sz="8" w:space="0"/>
                  </w:tcBorders>
                  <w:vAlign w:val="center"/>
                </w:tcPr>
                <w:p w14:paraId="727C2DC1">
                  <w:pPr>
                    <w:adjustRightInd w:val="0"/>
                    <w:snapToGrid w:val="0"/>
                    <w:jc w:val="center"/>
                    <w:rPr>
                      <w:color w:val="auto"/>
                      <w:sz w:val="21"/>
                      <w:szCs w:val="21"/>
                    </w:rPr>
                  </w:pPr>
                  <w:r>
                    <w:rPr>
                      <w:color w:val="auto"/>
                      <w:sz w:val="21"/>
                      <w:szCs w:val="21"/>
                    </w:rPr>
                    <w:t>O</w:t>
                  </w:r>
                  <w:r>
                    <w:rPr>
                      <w:color w:val="auto"/>
                      <w:sz w:val="21"/>
                      <w:szCs w:val="21"/>
                      <w:vertAlign w:val="subscript"/>
                    </w:rPr>
                    <w:t>3</w:t>
                  </w:r>
                </w:p>
              </w:tc>
              <w:tc>
                <w:tcPr>
                  <w:tcW w:w="1484" w:type="pct"/>
                  <w:tcBorders>
                    <w:top w:val="single" w:color="auto" w:sz="4" w:space="0"/>
                    <w:left w:val="nil"/>
                    <w:bottom w:val="single" w:color="auto" w:sz="12" w:space="0"/>
                    <w:right w:val="single" w:color="auto" w:sz="8" w:space="0"/>
                  </w:tcBorders>
                  <w:vAlign w:val="center"/>
                </w:tcPr>
                <w:p w14:paraId="20F44252">
                  <w:pPr>
                    <w:adjustRightInd w:val="0"/>
                    <w:snapToGrid w:val="0"/>
                    <w:jc w:val="center"/>
                    <w:rPr>
                      <w:color w:val="auto"/>
                      <w:sz w:val="21"/>
                      <w:szCs w:val="21"/>
                    </w:rPr>
                  </w:pPr>
                  <w:r>
                    <w:rPr>
                      <w:rFonts w:hint="eastAsia"/>
                      <w:color w:val="auto"/>
                      <w:sz w:val="21"/>
                      <w:szCs w:val="21"/>
                    </w:rPr>
                    <w:t>日最大</w:t>
                  </w:r>
                  <w:r>
                    <w:rPr>
                      <w:color w:val="auto"/>
                      <w:sz w:val="21"/>
                      <w:szCs w:val="21"/>
                    </w:rPr>
                    <w:t>8</w:t>
                  </w:r>
                  <w:r>
                    <w:rPr>
                      <w:rFonts w:hint="eastAsia"/>
                      <w:color w:val="auto"/>
                      <w:sz w:val="21"/>
                      <w:szCs w:val="21"/>
                    </w:rPr>
                    <w:t>小时滑动平均值的第</w:t>
                  </w:r>
                  <w:r>
                    <w:rPr>
                      <w:color w:val="auto"/>
                      <w:sz w:val="21"/>
                      <w:szCs w:val="21"/>
                    </w:rPr>
                    <w:t>90</w:t>
                  </w:r>
                  <w:r>
                    <w:rPr>
                      <w:rFonts w:hint="eastAsia"/>
                      <w:color w:val="auto"/>
                      <w:sz w:val="21"/>
                      <w:szCs w:val="21"/>
                    </w:rPr>
                    <w:t>百分位数</w:t>
                  </w:r>
                </w:p>
              </w:tc>
              <w:tc>
                <w:tcPr>
                  <w:tcW w:w="663" w:type="pct"/>
                  <w:tcBorders>
                    <w:top w:val="single" w:color="auto" w:sz="4" w:space="0"/>
                    <w:left w:val="nil"/>
                    <w:bottom w:val="single" w:color="auto" w:sz="12" w:space="0"/>
                    <w:right w:val="single" w:color="auto" w:sz="8" w:space="0"/>
                  </w:tcBorders>
                  <w:vAlign w:val="center"/>
                </w:tcPr>
                <w:p w14:paraId="55A10B58">
                  <w:pPr>
                    <w:adjustRightInd w:val="0"/>
                    <w:snapToGrid w:val="0"/>
                    <w:jc w:val="center"/>
                    <w:rPr>
                      <w:color w:val="auto"/>
                      <w:sz w:val="21"/>
                      <w:szCs w:val="21"/>
                    </w:rPr>
                  </w:pPr>
                  <w:r>
                    <w:rPr>
                      <w:color w:val="auto"/>
                      <w:sz w:val="21"/>
                      <w:szCs w:val="21"/>
                    </w:rPr>
                    <w:t>173</w:t>
                  </w:r>
                </w:p>
              </w:tc>
              <w:tc>
                <w:tcPr>
                  <w:tcW w:w="579" w:type="pct"/>
                  <w:tcBorders>
                    <w:top w:val="single" w:color="auto" w:sz="4" w:space="0"/>
                    <w:left w:val="nil"/>
                    <w:bottom w:val="single" w:color="auto" w:sz="12" w:space="0"/>
                    <w:right w:val="single" w:color="auto" w:sz="8" w:space="0"/>
                  </w:tcBorders>
                  <w:vAlign w:val="center"/>
                </w:tcPr>
                <w:p w14:paraId="1E3D1AB8">
                  <w:pPr>
                    <w:adjustRightInd w:val="0"/>
                    <w:snapToGrid w:val="0"/>
                    <w:jc w:val="center"/>
                    <w:rPr>
                      <w:color w:val="auto"/>
                      <w:sz w:val="21"/>
                      <w:szCs w:val="21"/>
                    </w:rPr>
                  </w:pPr>
                  <w:r>
                    <w:rPr>
                      <w:color w:val="auto"/>
                      <w:sz w:val="21"/>
                      <w:szCs w:val="21"/>
                    </w:rPr>
                    <w:t>160</w:t>
                  </w:r>
                </w:p>
              </w:tc>
              <w:tc>
                <w:tcPr>
                  <w:tcW w:w="661" w:type="pct"/>
                  <w:tcBorders>
                    <w:top w:val="single" w:color="auto" w:sz="4" w:space="0"/>
                    <w:left w:val="nil"/>
                    <w:bottom w:val="single" w:color="auto" w:sz="12" w:space="0"/>
                    <w:right w:val="single" w:color="auto" w:sz="8" w:space="0"/>
                  </w:tcBorders>
                  <w:vAlign w:val="center"/>
                </w:tcPr>
                <w:p w14:paraId="2936BFF7">
                  <w:pPr>
                    <w:adjustRightInd w:val="0"/>
                    <w:snapToGrid w:val="0"/>
                    <w:jc w:val="center"/>
                    <w:rPr>
                      <w:color w:val="auto"/>
                      <w:sz w:val="21"/>
                      <w:szCs w:val="21"/>
                    </w:rPr>
                  </w:pPr>
                  <w:r>
                    <w:rPr>
                      <w:color w:val="auto"/>
                      <w:sz w:val="21"/>
                      <w:szCs w:val="21"/>
                    </w:rPr>
                    <w:t>108.1</w:t>
                  </w:r>
                </w:p>
              </w:tc>
              <w:tc>
                <w:tcPr>
                  <w:tcW w:w="623" w:type="pct"/>
                  <w:tcBorders>
                    <w:top w:val="single" w:color="auto" w:sz="4" w:space="0"/>
                    <w:left w:val="nil"/>
                    <w:bottom w:val="single" w:color="auto" w:sz="12" w:space="0"/>
                    <w:right w:val="nil"/>
                  </w:tcBorders>
                  <w:vAlign w:val="center"/>
                </w:tcPr>
                <w:p w14:paraId="346F2645">
                  <w:pPr>
                    <w:adjustRightInd w:val="0"/>
                    <w:snapToGrid w:val="0"/>
                    <w:jc w:val="center"/>
                    <w:rPr>
                      <w:color w:val="auto"/>
                      <w:sz w:val="21"/>
                      <w:szCs w:val="21"/>
                    </w:rPr>
                  </w:pPr>
                  <w:r>
                    <w:rPr>
                      <w:rFonts w:hint="eastAsia"/>
                      <w:color w:val="auto"/>
                      <w:sz w:val="21"/>
                      <w:szCs w:val="21"/>
                    </w:rPr>
                    <w:t>不达标</w:t>
                  </w:r>
                </w:p>
              </w:tc>
            </w:tr>
          </w:tbl>
          <w:p w14:paraId="517F9748">
            <w:pPr>
              <w:pStyle w:val="79"/>
              <w:ind w:firstLine="496"/>
              <w:rPr>
                <w:color w:val="auto"/>
              </w:rPr>
            </w:pPr>
            <w:r>
              <w:rPr>
                <w:rFonts w:hint="eastAsia"/>
                <w:color w:val="auto"/>
                <w:lang w:bidi="ar"/>
              </w:rPr>
              <w:t>根据《</w:t>
            </w:r>
            <w:r>
              <w:rPr>
                <w:color w:val="auto"/>
                <w:lang w:bidi="ar"/>
              </w:rPr>
              <w:t>2023年度江阴市生态环境状况公报</w:t>
            </w:r>
            <w:r>
              <w:rPr>
                <w:rFonts w:hint="eastAsia"/>
                <w:color w:val="auto"/>
                <w:lang w:bidi="ar"/>
              </w:rPr>
              <w:t>》，建设项目所在区域</w:t>
            </w:r>
            <w:r>
              <w:rPr>
                <w:color w:val="auto"/>
                <w:lang w:bidi="ar"/>
              </w:rPr>
              <w:t>SO</w:t>
            </w:r>
            <w:r>
              <w:rPr>
                <w:color w:val="auto"/>
                <w:vertAlign w:val="subscript"/>
                <w:lang w:bidi="ar"/>
              </w:rPr>
              <w:t>2</w:t>
            </w:r>
            <w:r>
              <w:rPr>
                <w:rFonts w:hint="eastAsia"/>
                <w:color w:val="auto"/>
                <w:lang w:bidi="ar"/>
              </w:rPr>
              <w:t>年均浓度、</w:t>
            </w:r>
            <w:r>
              <w:rPr>
                <w:color w:val="auto"/>
                <w:lang w:bidi="ar"/>
              </w:rPr>
              <w:t>NO</w:t>
            </w:r>
            <w:r>
              <w:rPr>
                <w:color w:val="auto"/>
                <w:vertAlign w:val="subscript"/>
                <w:lang w:bidi="ar"/>
              </w:rPr>
              <w:t>2</w:t>
            </w:r>
            <w:r>
              <w:rPr>
                <w:rFonts w:hint="eastAsia"/>
                <w:color w:val="auto"/>
                <w:lang w:bidi="ar"/>
              </w:rPr>
              <w:t>年均浓度、</w:t>
            </w:r>
            <w:r>
              <w:rPr>
                <w:color w:val="auto"/>
                <w:lang w:bidi="ar"/>
              </w:rPr>
              <w:t>PM</w:t>
            </w:r>
            <w:r>
              <w:rPr>
                <w:color w:val="auto"/>
                <w:vertAlign w:val="subscript"/>
                <w:lang w:bidi="ar"/>
              </w:rPr>
              <w:t>10</w:t>
            </w:r>
            <w:r>
              <w:rPr>
                <w:rFonts w:hint="eastAsia"/>
                <w:color w:val="auto"/>
                <w:lang w:bidi="ar"/>
              </w:rPr>
              <w:t>年均浓度、</w:t>
            </w:r>
            <w:r>
              <w:rPr>
                <w:color w:val="auto"/>
                <w:lang w:bidi="ar"/>
              </w:rPr>
              <w:t>PM</w:t>
            </w:r>
            <w:r>
              <w:rPr>
                <w:color w:val="auto"/>
                <w:vertAlign w:val="subscript"/>
                <w:lang w:bidi="ar"/>
              </w:rPr>
              <w:t>2.5</w:t>
            </w:r>
            <w:r>
              <w:rPr>
                <w:rFonts w:hint="eastAsia"/>
                <w:color w:val="auto"/>
                <w:lang w:bidi="ar"/>
              </w:rPr>
              <w:t>年均浓度、</w:t>
            </w:r>
            <w:r>
              <w:rPr>
                <w:color w:val="auto"/>
                <w:lang w:bidi="ar"/>
              </w:rPr>
              <w:t>CO</w:t>
            </w:r>
            <w:r>
              <w:rPr>
                <w:rFonts w:hint="eastAsia"/>
                <w:color w:val="auto"/>
                <w:lang w:bidi="ar"/>
              </w:rPr>
              <w:t>日均浓度均能达到《环境空气质量标准》（</w:t>
            </w:r>
            <w:r>
              <w:rPr>
                <w:color w:val="auto"/>
                <w:lang w:bidi="ar"/>
              </w:rPr>
              <w:t>GB3095-2012</w:t>
            </w:r>
            <w:r>
              <w:rPr>
                <w:rFonts w:hint="eastAsia"/>
                <w:color w:val="auto"/>
                <w:lang w:bidi="ar"/>
              </w:rPr>
              <w:t>）中的二级标准，</w:t>
            </w:r>
            <w:r>
              <w:rPr>
                <w:color w:val="auto"/>
                <w:lang w:bidi="ar"/>
              </w:rPr>
              <w:t>O</w:t>
            </w:r>
            <w:r>
              <w:rPr>
                <w:color w:val="auto"/>
                <w:vertAlign w:val="subscript"/>
                <w:lang w:bidi="ar"/>
              </w:rPr>
              <w:t>3</w:t>
            </w:r>
            <w:r>
              <w:rPr>
                <w:rFonts w:hint="eastAsia"/>
                <w:color w:val="auto"/>
                <w:szCs w:val="18"/>
              </w:rPr>
              <w:t>日最大</w:t>
            </w:r>
            <w:r>
              <w:rPr>
                <w:color w:val="auto"/>
                <w:szCs w:val="18"/>
              </w:rPr>
              <w:t>8</w:t>
            </w:r>
            <w:r>
              <w:rPr>
                <w:rFonts w:hint="eastAsia"/>
                <w:color w:val="auto"/>
                <w:szCs w:val="18"/>
              </w:rPr>
              <w:t>小时滑动平均值的第</w:t>
            </w:r>
            <w:r>
              <w:rPr>
                <w:color w:val="auto"/>
                <w:szCs w:val="18"/>
              </w:rPr>
              <w:t>90</w:t>
            </w:r>
            <w:r>
              <w:rPr>
                <w:rFonts w:hint="eastAsia"/>
                <w:color w:val="auto"/>
                <w:szCs w:val="18"/>
              </w:rPr>
              <w:t>百分位数</w:t>
            </w:r>
            <w:r>
              <w:rPr>
                <w:rFonts w:hint="eastAsia"/>
                <w:color w:val="auto"/>
                <w:lang w:bidi="ar"/>
              </w:rPr>
              <w:t>超过《环境空气质量标准》（</w:t>
            </w:r>
            <w:r>
              <w:rPr>
                <w:color w:val="auto"/>
                <w:lang w:bidi="ar"/>
              </w:rPr>
              <w:t>GB3095-2012</w:t>
            </w:r>
            <w:r>
              <w:rPr>
                <w:rFonts w:hint="eastAsia"/>
                <w:color w:val="auto"/>
                <w:lang w:bidi="ar"/>
              </w:rPr>
              <w:t>）中的二级标准，因此，判定为不达标区。</w:t>
            </w:r>
            <w:r>
              <w:rPr>
                <w:rFonts w:hint="eastAsia"/>
                <w:color w:val="auto"/>
              </w:rPr>
              <w:t>目前当地政府已出具了整治方案，具体见附件。</w:t>
            </w:r>
          </w:p>
          <w:p w14:paraId="23835DC3">
            <w:pPr>
              <w:pStyle w:val="90"/>
              <w:ind w:firstLine="482"/>
              <w:rPr>
                <w:b/>
                <w:bCs/>
                <w:color w:val="auto"/>
                <w:sz w:val="24"/>
                <w:szCs w:val="24"/>
              </w:rPr>
            </w:pPr>
          </w:p>
          <w:p w14:paraId="24901076">
            <w:pPr>
              <w:pStyle w:val="90"/>
              <w:ind w:firstLine="482"/>
              <w:rPr>
                <w:b/>
                <w:bCs/>
                <w:color w:val="auto"/>
                <w:sz w:val="24"/>
                <w:szCs w:val="24"/>
              </w:rPr>
            </w:pPr>
            <w:r>
              <w:rPr>
                <w:b/>
                <w:bCs/>
                <w:color w:val="auto"/>
                <w:sz w:val="24"/>
                <w:szCs w:val="24"/>
              </w:rPr>
              <w:t>2、地表水</w:t>
            </w:r>
          </w:p>
          <w:p w14:paraId="45D444ED">
            <w:pPr>
              <w:pStyle w:val="79"/>
              <w:ind w:firstLine="496"/>
              <w:rPr>
                <w:color w:val="auto"/>
              </w:rPr>
            </w:pPr>
            <w:r>
              <w:rPr>
                <w:color w:val="auto"/>
              </w:rPr>
              <w:t>根据《</w:t>
            </w:r>
            <w:r>
              <w:rPr>
                <w:rFonts w:hint="eastAsia"/>
                <w:color w:val="auto"/>
              </w:rPr>
              <w:t>建设项目环境影响报告表编制技术指南（污染影响类）</w:t>
            </w:r>
            <w:r>
              <w:rPr>
                <w:color w:val="auto"/>
              </w:rPr>
              <w:t>》</w:t>
            </w:r>
            <w:r>
              <w:rPr>
                <w:rFonts w:hint="eastAsia"/>
                <w:color w:val="auto"/>
              </w:rPr>
              <w:t>（2021年试行)</w:t>
            </w:r>
            <w:r>
              <w:rPr>
                <w:color w:val="auto"/>
              </w:rPr>
              <w:t>，</w:t>
            </w:r>
            <w:r>
              <w:rPr>
                <w:rFonts w:hint="eastAsia"/>
                <w:color w:val="auto"/>
              </w:rPr>
              <w:t>引用与建设项目距离近的有效数据，包括近3年的规划环境影响评价的监测数据，所在流域控制单元内国家、地方控制断面监测数据，生态环境主管部门发布的水环境质量数据或地表水达标情况的结论。</w:t>
            </w:r>
          </w:p>
          <w:p w14:paraId="41EBBA79">
            <w:pPr>
              <w:pStyle w:val="79"/>
              <w:ind w:firstLine="496"/>
              <w:rPr>
                <w:color w:val="auto"/>
              </w:rPr>
            </w:pPr>
            <w:r>
              <w:rPr>
                <w:color w:val="auto"/>
              </w:rPr>
              <w:t>本项目纳污河流为</w:t>
            </w:r>
            <w:r>
              <w:rPr>
                <w:rFonts w:hint="eastAsia"/>
                <w:color w:val="auto"/>
              </w:rPr>
              <w:t>青祝运河</w:t>
            </w:r>
            <w:r>
              <w:rPr>
                <w:color w:val="auto"/>
              </w:rPr>
              <w:t>，根据江苏省地表水（环境）功能区划，</w:t>
            </w:r>
            <w:r>
              <w:rPr>
                <w:rFonts w:hint="eastAsia"/>
                <w:color w:val="auto"/>
              </w:rPr>
              <w:t>青祝运河水质执行</w:t>
            </w:r>
            <w:r>
              <w:rPr>
                <w:color w:val="auto"/>
              </w:rPr>
              <w:t>《地表水环境质量标准》(GB3838-2002)中的</w:t>
            </w:r>
            <w:r>
              <w:rPr>
                <w:rFonts w:hint="eastAsia"/>
                <w:color w:val="auto"/>
              </w:rPr>
              <w:t>Ⅲ类标准。</w:t>
            </w:r>
          </w:p>
          <w:p w14:paraId="57D5B385">
            <w:pPr>
              <w:pStyle w:val="79"/>
              <w:ind w:firstLine="496"/>
              <w:rPr>
                <w:color w:val="auto"/>
              </w:rPr>
            </w:pPr>
            <w:r>
              <w:rPr>
                <w:rFonts w:hint="eastAsia"/>
                <w:color w:val="auto"/>
              </w:rPr>
              <w:t>本报告引用江阴生态环境局公布的《2023年1-12月重点考核断面水质状况表》中的所述达标情况。青祝运河2023年水质状况能达到《地表水环境质量标准》（GB3838-2002）中III类标准限值。</w:t>
            </w:r>
          </w:p>
          <w:p w14:paraId="6E79A0D9">
            <w:pPr>
              <w:widowControl/>
              <w:spacing w:line="360" w:lineRule="auto"/>
              <w:ind w:firstLine="482" w:firstLineChars="200"/>
              <w:rPr>
                <w:b/>
                <w:bCs/>
                <w:color w:val="auto"/>
              </w:rPr>
            </w:pPr>
            <w:r>
              <w:rPr>
                <w:b/>
                <w:bCs/>
                <w:color w:val="auto"/>
              </w:rPr>
              <w:t>3、环境噪声</w:t>
            </w:r>
          </w:p>
          <w:p w14:paraId="4B1CA9AE">
            <w:pPr>
              <w:pStyle w:val="90"/>
              <w:ind w:firstLine="480"/>
              <w:rPr>
                <w:color w:val="auto"/>
                <w:sz w:val="24"/>
                <w:szCs w:val="24"/>
              </w:rPr>
            </w:pPr>
            <w:r>
              <w:rPr>
                <w:rFonts w:hint="eastAsia"/>
                <w:color w:val="auto"/>
                <w:kern w:val="2"/>
                <w:sz w:val="24"/>
                <w:szCs w:val="24"/>
              </w:rPr>
              <w:t>本项目</w:t>
            </w:r>
            <w:r>
              <w:rPr>
                <w:color w:val="auto"/>
                <w:kern w:val="2"/>
                <w:sz w:val="24"/>
                <w:szCs w:val="24"/>
              </w:rPr>
              <w:t>位于</w:t>
            </w:r>
            <w:r>
              <w:rPr>
                <w:rFonts w:hint="eastAsia"/>
                <w:color w:val="auto"/>
                <w:sz w:val="24"/>
              </w:rPr>
              <w:t>江阴市祝塘镇文林正行路9号</w:t>
            </w:r>
            <w:r>
              <w:rPr>
                <w:rFonts w:hint="eastAsia"/>
                <w:color w:val="auto"/>
                <w:kern w:val="2"/>
                <w:sz w:val="24"/>
                <w:szCs w:val="24"/>
              </w:rPr>
              <w:t>，根据《江阴市声环境功能区划分调整方案》澄政办发【2020】71号，位于祝塘镇3类区，执行3类区标准。且项目周边50m范围内无声环境敏感目标。</w:t>
            </w:r>
          </w:p>
          <w:p w14:paraId="25A65400">
            <w:pPr>
              <w:widowControl/>
              <w:spacing w:line="360" w:lineRule="auto"/>
              <w:ind w:firstLine="482" w:firstLineChars="200"/>
              <w:rPr>
                <w:b/>
                <w:bCs/>
                <w:color w:val="auto"/>
              </w:rPr>
            </w:pPr>
            <w:r>
              <w:rPr>
                <w:b/>
                <w:bCs/>
                <w:color w:val="auto"/>
              </w:rPr>
              <w:t>4、生态环境</w:t>
            </w:r>
          </w:p>
          <w:p w14:paraId="78F14B07">
            <w:pPr>
              <w:widowControl/>
              <w:spacing w:line="360" w:lineRule="auto"/>
              <w:ind w:firstLine="480" w:firstLineChars="200"/>
              <w:rPr>
                <w:color w:val="auto"/>
              </w:rPr>
            </w:pPr>
            <w:r>
              <w:rPr>
                <w:color w:val="auto"/>
              </w:rPr>
              <w:t>本项目不属于产业园区外新增用地，用地范围内不含生态环境保护目标，无需进行生态现状调查。</w:t>
            </w:r>
          </w:p>
          <w:p w14:paraId="5BD8533D">
            <w:pPr>
              <w:widowControl/>
              <w:spacing w:line="360" w:lineRule="auto"/>
              <w:ind w:firstLine="482" w:firstLineChars="200"/>
              <w:rPr>
                <w:b/>
                <w:bCs/>
                <w:color w:val="auto"/>
              </w:rPr>
            </w:pPr>
            <w:r>
              <w:rPr>
                <w:b/>
                <w:bCs/>
                <w:color w:val="auto"/>
              </w:rPr>
              <w:t>5、电磁辐射</w:t>
            </w:r>
          </w:p>
          <w:p w14:paraId="14FE2334">
            <w:pPr>
              <w:widowControl/>
              <w:spacing w:line="360" w:lineRule="auto"/>
              <w:ind w:firstLine="480" w:firstLineChars="200"/>
              <w:rPr>
                <w:color w:val="auto"/>
              </w:rPr>
            </w:pPr>
            <w:r>
              <w:rPr>
                <w:color w:val="auto"/>
              </w:rPr>
              <w:t>本项目不属于电磁辐射类项目，无需开展电磁辐射现状监测与评价。</w:t>
            </w:r>
          </w:p>
          <w:p w14:paraId="749945C6">
            <w:pPr>
              <w:widowControl/>
              <w:spacing w:line="336" w:lineRule="auto"/>
              <w:ind w:firstLine="482" w:firstLineChars="200"/>
              <w:rPr>
                <w:b/>
                <w:bCs/>
                <w:color w:val="auto"/>
              </w:rPr>
            </w:pPr>
            <w:r>
              <w:rPr>
                <w:b/>
                <w:bCs/>
                <w:color w:val="auto"/>
              </w:rPr>
              <w:t>6、地下水、土壤</w:t>
            </w:r>
          </w:p>
          <w:p w14:paraId="3716AC80">
            <w:pPr>
              <w:widowControl/>
              <w:spacing w:line="336" w:lineRule="auto"/>
              <w:ind w:firstLine="480" w:firstLineChars="200"/>
              <w:rPr>
                <w:color w:val="auto"/>
              </w:rPr>
            </w:pPr>
            <w:r>
              <w:rPr>
                <w:color w:val="auto"/>
              </w:rPr>
              <w:t>由于本项目生产区域地面已全部硬化，运营期对地下水、土壤的影响较小，因此不开展地下水、土壤现状调查。</w:t>
            </w:r>
          </w:p>
          <w:p w14:paraId="7BE46FCE">
            <w:pPr>
              <w:widowControl/>
              <w:spacing w:line="336" w:lineRule="auto"/>
              <w:rPr>
                <w:color w:val="auto"/>
              </w:rPr>
            </w:pPr>
          </w:p>
          <w:p w14:paraId="05A232B7">
            <w:pPr>
              <w:widowControl/>
              <w:spacing w:line="336" w:lineRule="auto"/>
              <w:rPr>
                <w:color w:val="auto"/>
              </w:rPr>
            </w:pPr>
          </w:p>
          <w:p w14:paraId="3A805A24">
            <w:pPr>
              <w:pStyle w:val="10"/>
              <w:numPr>
                <w:ilvl w:val="0"/>
                <w:numId w:val="0"/>
              </w:numPr>
              <w:rPr>
                <w:color w:val="auto"/>
              </w:rPr>
            </w:pPr>
          </w:p>
        </w:tc>
      </w:tr>
      <w:tr w14:paraId="24394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450" w:type="dxa"/>
            <w:vAlign w:val="center"/>
          </w:tcPr>
          <w:p w14:paraId="7D5CD79E">
            <w:pPr>
              <w:adjustRightInd w:val="0"/>
              <w:snapToGrid w:val="0"/>
              <w:jc w:val="center"/>
              <w:rPr>
                <w:color w:val="auto"/>
                <w:kern w:val="0"/>
                <w:szCs w:val="21"/>
              </w:rPr>
            </w:pPr>
            <w:r>
              <w:rPr>
                <w:color w:val="auto"/>
                <w:kern w:val="0"/>
                <w:szCs w:val="21"/>
              </w:rPr>
              <w:t>环境</w:t>
            </w:r>
          </w:p>
          <w:p w14:paraId="6DC8C12E">
            <w:pPr>
              <w:adjustRightInd w:val="0"/>
              <w:snapToGrid w:val="0"/>
              <w:jc w:val="center"/>
              <w:rPr>
                <w:color w:val="auto"/>
                <w:kern w:val="0"/>
                <w:szCs w:val="21"/>
              </w:rPr>
            </w:pPr>
            <w:r>
              <w:rPr>
                <w:color w:val="auto"/>
                <w:kern w:val="0"/>
                <w:szCs w:val="21"/>
              </w:rPr>
              <w:t>保护</w:t>
            </w:r>
          </w:p>
          <w:p w14:paraId="49A7FA6C">
            <w:pPr>
              <w:adjustRightInd w:val="0"/>
              <w:snapToGrid w:val="0"/>
              <w:jc w:val="center"/>
              <w:rPr>
                <w:color w:val="auto"/>
                <w:kern w:val="0"/>
                <w:szCs w:val="21"/>
              </w:rPr>
            </w:pPr>
            <w:r>
              <w:rPr>
                <w:color w:val="auto"/>
                <w:kern w:val="0"/>
                <w:szCs w:val="21"/>
              </w:rPr>
              <w:t>目标</w:t>
            </w:r>
          </w:p>
        </w:tc>
        <w:tc>
          <w:tcPr>
            <w:tcW w:w="8399" w:type="dxa"/>
            <w:vAlign w:val="center"/>
          </w:tcPr>
          <w:p w14:paraId="4C3ECCB0">
            <w:pPr>
              <w:pStyle w:val="90"/>
              <w:ind w:firstLine="480"/>
              <w:rPr>
                <w:color w:val="auto"/>
                <w:sz w:val="24"/>
                <w:szCs w:val="24"/>
              </w:rPr>
            </w:pPr>
            <w:r>
              <w:rPr>
                <w:color w:val="auto"/>
                <w:sz w:val="24"/>
                <w:szCs w:val="24"/>
              </w:rPr>
              <w:t>（1）大气环境：厂界外500m范围内敏感目标见表3-</w:t>
            </w:r>
            <w:r>
              <w:rPr>
                <w:rFonts w:hint="eastAsia"/>
                <w:color w:val="auto"/>
                <w:sz w:val="24"/>
                <w:szCs w:val="24"/>
              </w:rPr>
              <w:t>2</w:t>
            </w:r>
            <w:r>
              <w:rPr>
                <w:color w:val="auto"/>
                <w:sz w:val="24"/>
                <w:szCs w:val="24"/>
              </w:rPr>
              <w:t>。</w:t>
            </w:r>
          </w:p>
          <w:p w14:paraId="203F5268">
            <w:pPr>
              <w:pStyle w:val="92"/>
              <w:ind w:left="482" w:hanging="482"/>
              <w:rPr>
                <w:b/>
                <w:bCs w:val="0"/>
                <w:color w:val="auto"/>
                <w:sz w:val="24"/>
                <w:szCs w:val="24"/>
              </w:rPr>
            </w:pPr>
            <w:r>
              <w:rPr>
                <w:b/>
                <w:bCs w:val="0"/>
                <w:color w:val="auto"/>
                <w:sz w:val="24"/>
                <w:szCs w:val="24"/>
              </w:rPr>
              <w:t>表3-</w:t>
            </w:r>
            <w:r>
              <w:rPr>
                <w:rFonts w:hint="eastAsia"/>
                <w:b/>
                <w:bCs w:val="0"/>
                <w:color w:val="auto"/>
                <w:sz w:val="24"/>
                <w:szCs w:val="24"/>
              </w:rPr>
              <w:t>2</w:t>
            </w:r>
            <w:r>
              <w:rPr>
                <w:b/>
                <w:bCs w:val="0"/>
                <w:color w:val="auto"/>
                <w:sz w:val="24"/>
                <w:szCs w:val="24"/>
              </w:rPr>
              <w:t>环境空气保护目标一览表</w:t>
            </w:r>
          </w:p>
          <w:tbl>
            <w:tblPr>
              <w:tblStyle w:val="26"/>
              <w:tblW w:w="5000" w:type="pct"/>
              <w:jc w:val="center"/>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61"/>
              <w:gridCol w:w="1246"/>
              <w:gridCol w:w="1155"/>
              <w:gridCol w:w="660"/>
              <w:gridCol w:w="1532"/>
              <w:gridCol w:w="947"/>
              <w:gridCol w:w="771"/>
              <w:gridCol w:w="911"/>
            </w:tblGrid>
            <w:tr w14:paraId="0E236D74">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vMerge w:val="restart"/>
                  <w:tcBorders>
                    <w:top w:val="single" w:color="auto" w:sz="12" w:space="0"/>
                    <w:left w:val="nil"/>
                    <w:bottom w:val="single" w:color="auto" w:sz="2" w:space="0"/>
                    <w:right w:val="single" w:color="auto" w:sz="2" w:space="0"/>
                  </w:tcBorders>
                  <w:vAlign w:val="center"/>
                </w:tcPr>
                <w:p w14:paraId="38492AC9">
                  <w:pPr>
                    <w:pStyle w:val="66"/>
                    <w:rPr>
                      <w:color w:val="auto"/>
                    </w:rPr>
                  </w:pPr>
                  <w:r>
                    <w:rPr>
                      <w:color w:val="auto"/>
                    </w:rPr>
                    <w:t>名称</w:t>
                  </w:r>
                </w:p>
              </w:tc>
              <w:tc>
                <w:tcPr>
                  <w:tcW w:w="1467" w:type="pct"/>
                  <w:gridSpan w:val="2"/>
                  <w:tcBorders>
                    <w:top w:val="single" w:color="auto" w:sz="12" w:space="0"/>
                    <w:left w:val="single" w:color="auto" w:sz="2" w:space="0"/>
                    <w:bottom w:val="single" w:color="auto" w:sz="2" w:space="0"/>
                    <w:right w:val="single" w:color="auto" w:sz="2" w:space="0"/>
                  </w:tcBorders>
                  <w:vAlign w:val="center"/>
                </w:tcPr>
                <w:p w14:paraId="69FB340A">
                  <w:pPr>
                    <w:pStyle w:val="66"/>
                    <w:rPr>
                      <w:color w:val="auto"/>
                    </w:rPr>
                  </w:pPr>
                  <w:r>
                    <w:rPr>
                      <w:color w:val="auto"/>
                    </w:rPr>
                    <w:t>坐标°</w:t>
                  </w:r>
                </w:p>
              </w:tc>
              <w:tc>
                <w:tcPr>
                  <w:tcW w:w="403" w:type="pct"/>
                  <w:vMerge w:val="restart"/>
                  <w:tcBorders>
                    <w:top w:val="single" w:color="auto" w:sz="12" w:space="0"/>
                    <w:left w:val="single" w:color="auto" w:sz="2" w:space="0"/>
                    <w:bottom w:val="single" w:color="auto" w:sz="12" w:space="0"/>
                    <w:right w:val="single" w:color="auto" w:sz="2" w:space="0"/>
                  </w:tcBorders>
                  <w:vAlign w:val="center"/>
                </w:tcPr>
                <w:p w14:paraId="6508475C">
                  <w:pPr>
                    <w:pStyle w:val="66"/>
                    <w:rPr>
                      <w:color w:val="auto"/>
                    </w:rPr>
                  </w:pPr>
                  <w:r>
                    <w:rPr>
                      <w:color w:val="auto"/>
                    </w:rPr>
                    <w:t>保护</w:t>
                  </w:r>
                </w:p>
                <w:p w14:paraId="09A68B90">
                  <w:pPr>
                    <w:pStyle w:val="66"/>
                    <w:rPr>
                      <w:color w:val="auto"/>
                    </w:rPr>
                  </w:pPr>
                  <w:r>
                    <w:rPr>
                      <w:color w:val="auto"/>
                    </w:rPr>
                    <w:t>对象</w:t>
                  </w:r>
                </w:p>
              </w:tc>
              <w:tc>
                <w:tcPr>
                  <w:tcW w:w="936" w:type="pct"/>
                  <w:vMerge w:val="restart"/>
                  <w:tcBorders>
                    <w:top w:val="single" w:color="auto" w:sz="12" w:space="0"/>
                    <w:left w:val="single" w:color="auto" w:sz="2" w:space="0"/>
                    <w:bottom w:val="single" w:color="auto" w:sz="12" w:space="0"/>
                    <w:right w:val="single" w:color="auto" w:sz="2" w:space="0"/>
                  </w:tcBorders>
                  <w:vAlign w:val="center"/>
                </w:tcPr>
                <w:p w14:paraId="5544BF72">
                  <w:pPr>
                    <w:pStyle w:val="66"/>
                    <w:rPr>
                      <w:color w:val="auto"/>
                    </w:rPr>
                  </w:pPr>
                  <w:r>
                    <w:rPr>
                      <w:color w:val="auto"/>
                    </w:rPr>
                    <w:t>保护内容</w:t>
                  </w:r>
                </w:p>
              </w:tc>
              <w:tc>
                <w:tcPr>
                  <w:tcW w:w="578" w:type="pct"/>
                  <w:vMerge w:val="restart"/>
                  <w:tcBorders>
                    <w:top w:val="single" w:color="auto" w:sz="12" w:space="0"/>
                    <w:left w:val="single" w:color="auto" w:sz="2" w:space="0"/>
                    <w:bottom w:val="single" w:color="auto" w:sz="12" w:space="0"/>
                    <w:right w:val="single" w:color="auto" w:sz="2" w:space="0"/>
                  </w:tcBorders>
                  <w:vAlign w:val="center"/>
                </w:tcPr>
                <w:p w14:paraId="497151BA">
                  <w:pPr>
                    <w:pStyle w:val="66"/>
                    <w:rPr>
                      <w:color w:val="auto"/>
                    </w:rPr>
                  </w:pPr>
                  <w:r>
                    <w:rPr>
                      <w:color w:val="auto"/>
                    </w:rPr>
                    <w:t>环境功能区</w:t>
                  </w:r>
                </w:p>
              </w:tc>
              <w:tc>
                <w:tcPr>
                  <w:tcW w:w="471" w:type="pct"/>
                  <w:vMerge w:val="restart"/>
                  <w:tcBorders>
                    <w:top w:val="single" w:color="auto" w:sz="12" w:space="0"/>
                    <w:left w:val="single" w:color="auto" w:sz="2" w:space="0"/>
                    <w:bottom w:val="single" w:color="auto" w:sz="12" w:space="0"/>
                    <w:right w:val="single" w:color="auto" w:sz="2" w:space="0"/>
                  </w:tcBorders>
                  <w:vAlign w:val="center"/>
                </w:tcPr>
                <w:p w14:paraId="1B593A31">
                  <w:pPr>
                    <w:pStyle w:val="66"/>
                    <w:rPr>
                      <w:color w:val="auto"/>
                    </w:rPr>
                  </w:pPr>
                  <w:r>
                    <w:rPr>
                      <w:color w:val="auto"/>
                    </w:rPr>
                    <w:t>相对厂址方位</w:t>
                  </w:r>
                </w:p>
              </w:tc>
              <w:tc>
                <w:tcPr>
                  <w:tcW w:w="556" w:type="pct"/>
                  <w:vMerge w:val="restart"/>
                  <w:tcBorders>
                    <w:top w:val="single" w:color="auto" w:sz="12" w:space="0"/>
                    <w:left w:val="single" w:color="auto" w:sz="2" w:space="0"/>
                    <w:bottom w:val="single" w:color="auto" w:sz="12" w:space="0"/>
                    <w:right w:val="nil"/>
                  </w:tcBorders>
                  <w:vAlign w:val="center"/>
                </w:tcPr>
                <w:p w14:paraId="491A39AD">
                  <w:pPr>
                    <w:pStyle w:val="66"/>
                    <w:rPr>
                      <w:color w:val="auto"/>
                    </w:rPr>
                  </w:pPr>
                  <w:r>
                    <w:rPr>
                      <w:color w:val="auto"/>
                    </w:rPr>
                    <w:t>相对厂界距离/m</w:t>
                  </w:r>
                </w:p>
              </w:tc>
            </w:tr>
            <w:tr w14:paraId="1E418980">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vMerge w:val="continue"/>
                  <w:tcBorders>
                    <w:top w:val="single" w:color="auto" w:sz="12" w:space="0"/>
                    <w:left w:val="nil"/>
                    <w:bottom w:val="single" w:color="auto" w:sz="12" w:space="0"/>
                    <w:right w:val="single" w:color="auto" w:sz="2" w:space="0"/>
                  </w:tcBorders>
                  <w:vAlign w:val="center"/>
                </w:tcPr>
                <w:p w14:paraId="002AB92F">
                  <w:pPr>
                    <w:pStyle w:val="66"/>
                    <w:rPr>
                      <w:color w:val="auto"/>
                    </w:rPr>
                  </w:pPr>
                </w:p>
              </w:tc>
              <w:tc>
                <w:tcPr>
                  <w:tcW w:w="761" w:type="pct"/>
                  <w:tcBorders>
                    <w:top w:val="single" w:color="auto" w:sz="2" w:space="0"/>
                    <w:left w:val="single" w:color="auto" w:sz="2" w:space="0"/>
                    <w:bottom w:val="single" w:color="auto" w:sz="12" w:space="0"/>
                    <w:right w:val="single" w:color="auto" w:sz="2" w:space="0"/>
                  </w:tcBorders>
                  <w:vAlign w:val="center"/>
                </w:tcPr>
                <w:p w14:paraId="020F02D7">
                  <w:pPr>
                    <w:pStyle w:val="66"/>
                    <w:rPr>
                      <w:color w:val="auto"/>
                    </w:rPr>
                  </w:pPr>
                  <w:r>
                    <w:rPr>
                      <w:color w:val="auto"/>
                    </w:rPr>
                    <w:t>经度</w:t>
                  </w:r>
                </w:p>
              </w:tc>
              <w:tc>
                <w:tcPr>
                  <w:tcW w:w="705" w:type="pct"/>
                  <w:tcBorders>
                    <w:top w:val="single" w:color="auto" w:sz="2" w:space="0"/>
                    <w:left w:val="single" w:color="auto" w:sz="2" w:space="0"/>
                    <w:bottom w:val="single" w:color="auto" w:sz="12" w:space="0"/>
                    <w:right w:val="single" w:color="auto" w:sz="2" w:space="0"/>
                  </w:tcBorders>
                  <w:vAlign w:val="center"/>
                </w:tcPr>
                <w:p w14:paraId="14EC9F84">
                  <w:pPr>
                    <w:pStyle w:val="66"/>
                    <w:rPr>
                      <w:color w:val="auto"/>
                    </w:rPr>
                  </w:pPr>
                  <w:r>
                    <w:rPr>
                      <w:color w:val="auto"/>
                    </w:rPr>
                    <w:t>纬度</w:t>
                  </w:r>
                </w:p>
              </w:tc>
              <w:tc>
                <w:tcPr>
                  <w:tcW w:w="403" w:type="pct"/>
                  <w:vMerge w:val="continue"/>
                  <w:tcBorders>
                    <w:top w:val="single" w:color="auto" w:sz="2" w:space="0"/>
                    <w:left w:val="single" w:color="auto" w:sz="2" w:space="0"/>
                    <w:bottom w:val="single" w:color="auto" w:sz="12" w:space="0"/>
                    <w:right w:val="single" w:color="auto" w:sz="2" w:space="0"/>
                  </w:tcBorders>
                  <w:vAlign w:val="center"/>
                </w:tcPr>
                <w:p w14:paraId="54B04FA6">
                  <w:pPr>
                    <w:pStyle w:val="66"/>
                    <w:rPr>
                      <w:color w:val="auto"/>
                    </w:rPr>
                  </w:pPr>
                </w:p>
              </w:tc>
              <w:tc>
                <w:tcPr>
                  <w:tcW w:w="936" w:type="pct"/>
                  <w:vMerge w:val="continue"/>
                  <w:tcBorders>
                    <w:top w:val="single" w:color="auto" w:sz="2" w:space="0"/>
                    <w:left w:val="single" w:color="auto" w:sz="2" w:space="0"/>
                    <w:bottom w:val="single" w:color="auto" w:sz="12" w:space="0"/>
                    <w:right w:val="single" w:color="auto" w:sz="2" w:space="0"/>
                  </w:tcBorders>
                  <w:vAlign w:val="center"/>
                </w:tcPr>
                <w:p w14:paraId="0AEC82EA">
                  <w:pPr>
                    <w:pStyle w:val="66"/>
                    <w:rPr>
                      <w:color w:val="auto"/>
                    </w:rPr>
                  </w:pPr>
                </w:p>
              </w:tc>
              <w:tc>
                <w:tcPr>
                  <w:tcW w:w="578" w:type="pct"/>
                  <w:vMerge w:val="continue"/>
                  <w:tcBorders>
                    <w:top w:val="single" w:color="auto" w:sz="2" w:space="0"/>
                    <w:left w:val="single" w:color="auto" w:sz="2" w:space="0"/>
                    <w:bottom w:val="single" w:color="auto" w:sz="12" w:space="0"/>
                    <w:right w:val="single" w:color="auto" w:sz="2" w:space="0"/>
                  </w:tcBorders>
                  <w:vAlign w:val="center"/>
                </w:tcPr>
                <w:p w14:paraId="2E670082">
                  <w:pPr>
                    <w:pStyle w:val="66"/>
                    <w:rPr>
                      <w:color w:val="auto"/>
                    </w:rPr>
                  </w:pPr>
                </w:p>
              </w:tc>
              <w:tc>
                <w:tcPr>
                  <w:tcW w:w="471" w:type="pct"/>
                  <w:vMerge w:val="continue"/>
                  <w:tcBorders>
                    <w:top w:val="single" w:color="auto" w:sz="2" w:space="0"/>
                    <w:left w:val="single" w:color="auto" w:sz="2" w:space="0"/>
                    <w:bottom w:val="single" w:color="auto" w:sz="12" w:space="0"/>
                    <w:right w:val="single" w:color="auto" w:sz="2" w:space="0"/>
                  </w:tcBorders>
                  <w:vAlign w:val="center"/>
                </w:tcPr>
                <w:p w14:paraId="408B493A">
                  <w:pPr>
                    <w:pStyle w:val="66"/>
                    <w:rPr>
                      <w:color w:val="auto"/>
                    </w:rPr>
                  </w:pPr>
                </w:p>
              </w:tc>
              <w:tc>
                <w:tcPr>
                  <w:tcW w:w="556" w:type="pct"/>
                  <w:vMerge w:val="continue"/>
                  <w:tcBorders>
                    <w:top w:val="single" w:color="auto" w:sz="2" w:space="0"/>
                    <w:left w:val="single" w:color="auto" w:sz="2" w:space="0"/>
                    <w:bottom w:val="single" w:color="auto" w:sz="12" w:space="0"/>
                    <w:right w:val="nil"/>
                  </w:tcBorders>
                  <w:vAlign w:val="center"/>
                </w:tcPr>
                <w:p w14:paraId="3A851348">
                  <w:pPr>
                    <w:pStyle w:val="66"/>
                    <w:rPr>
                      <w:color w:val="auto"/>
                    </w:rPr>
                  </w:pPr>
                </w:p>
              </w:tc>
            </w:tr>
            <w:tr w14:paraId="17484216">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tcBorders>
                    <w:top w:val="single" w:color="auto" w:sz="12" w:space="0"/>
                    <w:left w:val="nil"/>
                    <w:bottom w:val="single" w:color="auto" w:sz="4" w:space="0"/>
                    <w:right w:val="single" w:color="auto" w:sz="4" w:space="0"/>
                  </w:tcBorders>
                  <w:vAlign w:val="center"/>
                </w:tcPr>
                <w:p w14:paraId="5344ACE5">
                  <w:pPr>
                    <w:pStyle w:val="66"/>
                    <w:rPr>
                      <w:color w:val="auto"/>
                    </w:rPr>
                  </w:pPr>
                  <w:r>
                    <w:rPr>
                      <w:rFonts w:hint="eastAsia"/>
                      <w:color w:val="auto"/>
                    </w:rPr>
                    <w:t>朱三房</w:t>
                  </w:r>
                </w:p>
              </w:tc>
              <w:tc>
                <w:tcPr>
                  <w:tcW w:w="761" w:type="pct"/>
                  <w:tcBorders>
                    <w:top w:val="single" w:color="auto" w:sz="12" w:space="0"/>
                    <w:left w:val="single" w:color="auto" w:sz="4" w:space="0"/>
                    <w:bottom w:val="single" w:color="auto" w:sz="4" w:space="0"/>
                    <w:right w:val="single" w:color="auto" w:sz="4" w:space="0"/>
                  </w:tcBorders>
                  <w:vAlign w:val="center"/>
                </w:tcPr>
                <w:p w14:paraId="0CA9AC47">
                  <w:pPr>
                    <w:pStyle w:val="66"/>
                    <w:rPr>
                      <w:color w:val="auto"/>
                    </w:rPr>
                  </w:pPr>
                  <w:r>
                    <w:rPr>
                      <w:rFonts w:hint="eastAsia"/>
                      <w:color w:val="auto"/>
                    </w:rPr>
                    <w:t>120.40621</w:t>
                  </w:r>
                </w:p>
              </w:tc>
              <w:tc>
                <w:tcPr>
                  <w:tcW w:w="705" w:type="pct"/>
                  <w:tcBorders>
                    <w:top w:val="single" w:color="auto" w:sz="12" w:space="0"/>
                    <w:left w:val="single" w:color="auto" w:sz="4" w:space="0"/>
                    <w:bottom w:val="single" w:color="auto" w:sz="4" w:space="0"/>
                    <w:right w:val="single" w:color="auto" w:sz="4" w:space="0"/>
                  </w:tcBorders>
                  <w:vAlign w:val="center"/>
                </w:tcPr>
                <w:p w14:paraId="6442E686">
                  <w:pPr>
                    <w:pStyle w:val="66"/>
                    <w:rPr>
                      <w:color w:val="auto"/>
                    </w:rPr>
                  </w:pPr>
                  <w:r>
                    <w:rPr>
                      <w:rFonts w:hint="eastAsia"/>
                      <w:color w:val="auto"/>
                    </w:rPr>
                    <w:t>31.71705</w:t>
                  </w:r>
                </w:p>
              </w:tc>
              <w:tc>
                <w:tcPr>
                  <w:tcW w:w="403" w:type="pct"/>
                  <w:tcBorders>
                    <w:top w:val="single" w:color="auto" w:sz="12" w:space="0"/>
                    <w:left w:val="single" w:color="auto" w:sz="4" w:space="0"/>
                    <w:bottom w:val="single" w:color="auto" w:sz="4" w:space="0"/>
                    <w:right w:val="single" w:color="auto" w:sz="4" w:space="0"/>
                  </w:tcBorders>
                  <w:vAlign w:val="center"/>
                </w:tcPr>
                <w:p w14:paraId="75928E80">
                  <w:pPr>
                    <w:pStyle w:val="66"/>
                    <w:rPr>
                      <w:color w:val="auto"/>
                    </w:rPr>
                  </w:pPr>
                  <w:r>
                    <w:rPr>
                      <w:rFonts w:hint="eastAsia"/>
                      <w:color w:val="auto"/>
                    </w:rPr>
                    <w:t>居住区</w:t>
                  </w:r>
                </w:p>
              </w:tc>
              <w:tc>
                <w:tcPr>
                  <w:tcW w:w="936" w:type="pct"/>
                  <w:tcBorders>
                    <w:top w:val="single" w:color="auto" w:sz="12" w:space="0"/>
                    <w:left w:val="single" w:color="auto" w:sz="4" w:space="0"/>
                    <w:bottom w:val="single" w:color="auto" w:sz="4" w:space="0"/>
                    <w:right w:val="single" w:color="auto" w:sz="4" w:space="0"/>
                  </w:tcBorders>
                  <w:vAlign w:val="center"/>
                </w:tcPr>
                <w:p w14:paraId="1271ACF4">
                  <w:pPr>
                    <w:pStyle w:val="66"/>
                    <w:rPr>
                      <w:color w:val="auto"/>
                    </w:rPr>
                  </w:pPr>
                  <w:r>
                    <w:rPr>
                      <w:rFonts w:hint="eastAsia"/>
                      <w:color w:val="auto"/>
                    </w:rPr>
                    <w:t>居民，</w:t>
                  </w:r>
                  <w:r>
                    <w:rPr>
                      <w:rFonts w:hint="eastAsia"/>
                      <w:color w:val="auto"/>
                      <w:lang w:val="en-US" w:eastAsia="zh-CN"/>
                    </w:rPr>
                    <w:t>45</w:t>
                  </w:r>
                  <w:r>
                    <w:rPr>
                      <w:rFonts w:hint="eastAsia"/>
                      <w:color w:val="auto"/>
                    </w:rPr>
                    <w:t>户</w:t>
                  </w:r>
                </w:p>
              </w:tc>
              <w:tc>
                <w:tcPr>
                  <w:tcW w:w="578" w:type="pct"/>
                  <w:tcBorders>
                    <w:top w:val="single" w:color="auto" w:sz="12" w:space="0"/>
                    <w:left w:val="single" w:color="auto" w:sz="4" w:space="0"/>
                    <w:bottom w:val="single" w:color="auto" w:sz="4" w:space="0"/>
                    <w:right w:val="single" w:color="auto" w:sz="4" w:space="0"/>
                  </w:tcBorders>
                  <w:vAlign w:val="center"/>
                </w:tcPr>
                <w:p w14:paraId="2E04C836">
                  <w:pPr>
                    <w:pStyle w:val="66"/>
                    <w:rPr>
                      <w:color w:val="auto"/>
                    </w:rPr>
                  </w:pPr>
                  <w:r>
                    <w:rPr>
                      <w:rFonts w:hint="eastAsia"/>
                      <w:color w:val="auto"/>
                      <w:lang w:val="en-US" w:eastAsia="zh-CN"/>
                    </w:rPr>
                    <w:t>二</w:t>
                  </w:r>
                  <w:r>
                    <w:rPr>
                      <w:rFonts w:hint="eastAsia"/>
                      <w:color w:val="auto"/>
                    </w:rPr>
                    <w:t>类区</w:t>
                  </w:r>
                </w:p>
              </w:tc>
              <w:tc>
                <w:tcPr>
                  <w:tcW w:w="471" w:type="pct"/>
                  <w:tcBorders>
                    <w:top w:val="single" w:color="auto" w:sz="12" w:space="0"/>
                    <w:left w:val="single" w:color="auto" w:sz="4" w:space="0"/>
                    <w:bottom w:val="single" w:color="auto" w:sz="4" w:space="0"/>
                    <w:right w:val="single" w:color="auto" w:sz="4" w:space="0"/>
                  </w:tcBorders>
                  <w:vAlign w:val="center"/>
                </w:tcPr>
                <w:p w14:paraId="0881829B">
                  <w:pPr>
                    <w:pStyle w:val="66"/>
                    <w:rPr>
                      <w:color w:val="auto"/>
                    </w:rPr>
                  </w:pPr>
                  <w:r>
                    <w:rPr>
                      <w:rFonts w:hint="eastAsia"/>
                      <w:color w:val="auto"/>
                    </w:rPr>
                    <w:t>NW</w:t>
                  </w:r>
                </w:p>
              </w:tc>
              <w:tc>
                <w:tcPr>
                  <w:tcW w:w="556" w:type="pct"/>
                  <w:tcBorders>
                    <w:top w:val="single" w:color="auto" w:sz="12" w:space="0"/>
                    <w:left w:val="single" w:color="auto" w:sz="4" w:space="0"/>
                    <w:bottom w:val="single" w:color="auto" w:sz="4" w:space="0"/>
                    <w:right w:val="nil"/>
                  </w:tcBorders>
                  <w:vAlign w:val="center"/>
                </w:tcPr>
                <w:p w14:paraId="6B7C369E">
                  <w:pPr>
                    <w:pStyle w:val="66"/>
                    <w:rPr>
                      <w:rFonts w:hint="default" w:eastAsia="宋体"/>
                      <w:color w:val="auto"/>
                      <w:lang w:val="en-US" w:eastAsia="zh-CN"/>
                    </w:rPr>
                  </w:pPr>
                  <w:r>
                    <w:rPr>
                      <w:rFonts w:hint="eastAsia"/>
                      <w:color w:val="auto"/>
                      <w:lang w:val="en-US" w:eastAsia="zh-CN"/>
                    </w:rPr>
                    <w:t>111</w:t>
                  </w:r>
                </w:p>
              </w:tc>
            </w:tr>
            <w:tr w14:paraId="6C623E7E">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tcBorders>
                    <w:top w:val="single" w:color="auto" w:sz="4" w:space="0"/>
                    <w:left w:val="nil"/>
                    <w:bottom w:val="single" w:color="auto" w:sz="4" w:space="0"/>
                    <w:right w:val="single" w:color="auto" w:sz="4" w:space="0"/>
                  </w:tcBorders>
                  <w:vAlign w:val="center"/>
                </w:tcPr>
                <w:p w14:paraId="4A1C150B">
                  <w:pPr>
                    <w:pStyle w:val="66"/>
                    <w:rPr>
                      <w:color w:val="auto"/>
                    </w:rPr>
                  </w:pPr>
                  <w:r>
                    <w:rPr>
                      <w:rFonts w:hint="eastAsia"/>
                      <w:color w:val="auto"/>
                    </w:rPr>
                    <w:t>南苑</w:t>
                  </w:r>
                </w:p>
              </w:tc>
              <w:tc>
                <w:tcPr>
                  <w:tcW w:w="761" w:type="pct"/>
                  <w:tcBorders>
                    <w:top w:val="single" w:color="auto" w:sz="4" w:space="0"/>
                    <w:left w:val="single" w:color="auto" w:sz="4" w:space="0"/>
                    <w:bottom w:val="single" w:color="auto" w:sz="4" w:space="0"/>
                    <w:right w:val="single" w:color="auto" w:sz="4" w:space="0"/>
                  </w:tcBorders>
                  <w:vAlign w:val="center"/>
                </w:tcPr>
                <w:p w14:paraId="326012AD">
                  <w:pPr>
                    <w:pStyle w:val="66"/>
                    <w:rPr>
                      <w:color w:val="auto"/>
                    </w:rPr>
                  </w:pPr>
                  <w:r>
                    <w:rPr>
                      <w:rFonts w:hint="eastAsia"/>
                      <w:color w:val="auto"/>
                    </w:rPr>
                    <w:t>120.40355</w:t>
                  </w:r>
                </w:p>
              </w:tc>
              <w:tc>
                <w:tcPr>
                  <w:tcW w:w="705" w:type="pct"/>
                  <w:tcBorders>
                    <w:top w:val="single" w:color="auto" w:sz="4" w:space="0"/>
                    <w:left w:val="single" w:color="auto" w:sz="4" w:space="0"/>
                    <w:bottom w:val="single" w:color="auto" w:sz="4" w:space="0"/>
                    <w:right w:val="single" w:color="auto" w:sz="4" w:space="0"/>
                  </w:tcBorders>
                  <w:vAlign w:val="center"/>
                </w:tcPr>
                <w:p w14:paraId="2AB93BDC">
                  <w:pPr>
                    <w:pStyle w:val="66"/>
                    <w:rPr>
                      <w:color w:val="auto"/>
                    </w:rPr>
                  </w:pPr>
                  <w:r>
                    <w:rPr>
                      <w:rFonts w:hint="eastAsia"/>
                      <w:color w:val="auto"/>
                    </w:rPr>
                    <w:t>31.71741</w:t>
                  </w:r>
                </w:p>
              </w:tc>
              <w:tc>
                <w:tcPr>
                  <w:tcW w:w="403" w:type="pct"/>
                  <w:tcBorders>
                    <w:top w:val="single" w:color="auto" w:sz="4" w:space="0"/>
                    <w:left w:val="single" w:color="auto" w:sz="4" w:space="0"/>
                    <w:bottom w:val="single" w:color="auto" w:sz="4" w:space="0"/>
                    <w:right w:val="single" w:color="auto" w:sz="4" w:space="0"/>
                  </w:tcBorders>
                  <w:vAlign w:val="center"/>
                </w:tcPr>
                <w:p w14:paraId="1F3A2590">
                  <w:pPr>
                    <w:pStyle w:val="66"/>
                    <w:rPr>
                      <w:color w:val="auto"/>
                    </w:rPr>
                  </w:pPr>
                  <w:r>
                    <w:rPr>
                      <w:rFonts w:hint="eastAsia"/>
                      <w:color w:val="auto"/>
                    </w:rPr>
                    <w:t>居住区</w:t>
                  </w:r>
                </w:p>
              </w:tc>
              <w:tc>
                <w:tcPr>
                  <w:tcW w:w="936" w:type="pct"/>
                  <w:tcBorders>
                    <w:top w:val="single" w:color="auto" w:sz="4" w:space="0"/>
                    <w:left w:val="single" w:color="auto" w:sz="4" w:space="0"/>
                    <w:bottom w:val="single" w:color="auto" w:sz="4" w:space="0"/>
                    <w:right w:val="single" w:color="auto" w:sz="4" w:space="0"/>
                  </w:tcBorders>
                  <w:vAlign w:val="center"/>
                </w:tcPr>
                <w:p w14:paraId="14BFD976">
                  <w:pPr>
                    <w:pStyle w:val="66"/>
                    <w:rPr>
                      <w:color w:val="auto"/>
                    </w:rPr>
                  </w:pPr>
                  <w:r>
                    <w:rPr>
                      <w:rFonts w:hint="eastAsia"/>
                      <w:color w:val="auto"/>
                    </w:rPr>
                    <w:t>居民，200户</w:t>
                  </w:r>
                </w:p>
              </w:tc>
              <w:tc>
                <w:tcPr>
                  <w:tcW w:w="578" w:type="pct"/>
                  <w:tcBorders>
                    <w:top w:val="single" w:color="auto" w:sz="4" w:space="0"/>
                    <w:left w:val="single" w:color="auto" w:sz="4" w:space="0"/>
                    <w:bottom w:val="single" w:color="auto" w:sz="4" w:space="0"/>
                    <w:right w:val="single" w:color="auto" w:sz="4" w:space="0"/>
                  </w:tcBorders>
                  <w:vAlign w:val="center"/>
                </w:tcPr>
                <w:p w14:paraId="1F0636AC">
                  <w:pPr>
                    <w:pStyle w:val="66"/>
                    <w:rPr>
                      <w:color w:val="auto"/>
                    </w:rPr>
                  </w:pPr>
                  <w:r>
                    <w:rPr>
                      <w:rFonts w:hint="eastAsia"/>
                      <w:color w:val="auto"/>
                      <w:lang w:val="en-US" w:eastAsia="zh-CN"/>
                    </w:rPr>
                    <w:t>二</w:t>
                  </w:r>
                  <w:r>
                    <w:rPr>
                      <w:rFonts w:hint="eastAsia"/>
                      <w:color w:val="auto"/>
                    </w:rPr>
                    <w:t>类区</w:t>
                  </w:r>
                </w:p>
              </w:tc>
              <w:tc>
                <w:tcPr>
                  <w:tcW w:w="471" w:type="pct"/>
                  <w:tcBorders>
                    <w:top w:val="single" w:color="auto" w:sz="4" w:space="0"/>
                    <w:left w:val="single" w:color="auto" w:sz="4" w:space="0"/>
                    <w:bottom w:val="single" w:color="auto" w:sz="4" w:space="0"/>
                    <w:right w:val="single" w:color="auto" w:sz="4" w:space="0"/>
                  </w:tcBorders>
                  <w:vAlign w:val="center"/>
                </w:tcPr>
                <w:p w14:paraId="4C6C1DCE">
                  <w:pPr>
                    <w:pStyle w:val="66"/>
                    <w:rPr>
                      <w:color w:val="auto"/>
                    </w:rPr>
                  </w:pPr>
                  <w:r>
                    <w:rPr>
                      <w:rFonts w:hint="eastAsia"/>
                      <w:color w:val="auto"/>
                    </w:rPr>
                    <w:t>NW</w:t>
                  </w:r>
                </w:p>
              </w:tc>
              <w:tc>
                <w:tcPr>
                  <w:tcW w:w="556" w:type="pct"/>
                  <w:tcBorders>
                    <w:top w:val="single" w:color="auto" w:sz="4" w:space="0"/>
                    <w:left w:val="single" w:color="auto" w:sz="4" w:space="0"/>
                    <w:bottom w:val="single" w:color="auto" w:sz="4" w:space="0"/>
                    <w:right w:val="nil"/>
                  </w:tcBorders>
                  <w:vAlign w:val="center"/>
                </w:tcPr>
                <w:p w14:paraId="6AC03FF3">
                  <w:pPr>
                    <w:pStyle w:val="66"/>
                    <w:rPr>
                      <w:rFonts w:hint="default" w:eastAsia="宋体"/>
                      <w:color w:val="auto"/>
                      <w:lang w:val="en-US" w:eastAsia="zh-CN"/>
                    </w:rPr>
                  </w:pPr>
                  <w:r>
                    <w:rPr>
                      <w:rFonts w:hint="eastAsia"/>
                      <w:color w:val="auto"/>
                      <w:lang w:val="en-US" w:eastAsia="zh-CN"/>
                    </w:rPr>
                    <w:t>410</w:t>
                  </w:r>
                </w:p>
              </w:tc>
            </w:tr>
            <w:tr w14:paraId="5E0FCC92">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tcBorders>
                    <w:top w:val="single" w:color="auto" w:sz="4" w:space="0"/>
                    <w:left w:val="nil"/>
                    <w:bottom w:val="single" w:color="auto" w:sz="4" w:space="0"/>
                    <w:right w:val="single" w:color="auto" w:sz="4" w:space="0"/>
                  </w:tcBorders>
                  <w:vAlign w:val="center"/>
                </w:tcPr>
                <w:p w14:paraId="10045339">
                  <w:pPr>
                    <w:pStyle w:val="66"/>
                    <w:rPr>
                      <w:color w:val="auto"/>
                    </w:rPr>
                  </w:pPr>
                  <w:r>
                    <w:rPr>
                      <w:rFonts w:hint="eastAsia"/>
                      <w:color w:val="auto"/>
                    </w:rPr>
                    <w:t>包子圩</w:t>
                  </w:r>
                </w:p>
              </w:tc>
              <w:tc>
                <w:tcPr>
                  <w:tcW w:w="761" w:type="pct"/>
                  <w:tcBorders>
                    <w:top w:val="single" w:color="auto" w:sz="4" w:space="0"/>
                    <w:left w:val="single" w:color="auto" w:sz="4" w:space="0"/>
                    <w:bottom w:val="single" w:color="auto" w:sz="4" w:space="0"/>
                    <w:right w:val="single" w:color="auto" w:sz="4" w:space="0"/>
                  </w:tcBorders>
                  <w:vAlign w:val="center"/>
                </w:tcPr>
                <w:p w14:paraId="10F97778">
                  <w:pPr>
                    <w:pStyle w:val="66"/>
                    <w:rPr>
                      <w:color w:val="auto"/>
                    </w:rPr>
                  </w:pPr>
                  <w:r>
                    <w:rPr>
                      <w:rFonts w:hint="eastAsia"/>
                      <w:color w:val="auto"/>
                    </w:rPr>
                    <w:t>120.40832</w:t>
                  </w:r>
                </w:p>
              </w:tc>
              <w:tc>
                <w:tcPr>
                  <w:tcW w:w="705" w:type="pct"/>
                  <w:tcBorders>
                    <w:top w:val="single" w:color="auto" w:sz="4" w:space="0"/>
                    <w:left w:val="single" w:color="auto" w:sz="4" w:space="0"/>
                    <w:bottom w:val="single" w:color="auto" w:sz="4" w:space="0"/>
                    <w:right w:val="single" w:color="auto" w:sz="4" w:space="0"/>
                  </w:tcBorders>
                  <w:vAlign w:val="center"/>
                </w:tcPr>
                <w:p w14:paraId="4D68EE31">
                  <w:pPr>
                    <w:pStyle w:val="66"/>
                    <w:rPr>
                      <w:color w:val="auto"/>
                    </w:rPr>
                  </w:pPr>
                  <w:r>
                    <w:rPr>
                      <w:rFonts w:hint="eastAsia"/>
                      <w:color w:val="auto"/>
                    </w:rPr>
                    <w:t>31.71745</w:t>
                  </w:r>
                </w:p>
              </w:tc>
              <w:tc>
                <w:tcPr>
                  <w:tcW w:w="403" w:type="pct"/>
                  <w:tcBorders>
                    <w:top w:val="single" w:color="auto" w:sz="4" w:space="0"/>
                    <w:left w:val="single" w:color="auto" w:sz="4" w:space="0"/>
                    <w:bottom w:val="single" w:color="auto" w:sz="4" w:space="0"/>
                    <w:right w:val="single" w:color="auto" w:sz="4" w:space="0"/>
                  </w:tcBorders>
                  <w:vAlign w:val="center"/>
                </w:tcPr>
                <w:p w14:paraId="4D869F19">
                  <w:pPr>
                    <w:pStyle w:val="66"/>
                    <w:rPr>
                      <w:color w:val="auto"/>
                    </w:rPr>
                  </w:pPr>
                  <w:r>
                    <w:rPr>
                      <w:rFonts w:hint="eastAsia"/>
                      <w:color w:val="auto"/>
                    </w:rPr>
                    <w:t>居住区</w:t>
                  </w:r>
                </w:p>
              </w:tc>
              <w:tc>
                <w:tcPr>
                  <w:tcW w:w="936" w:type="pct"/>
                  <w:tcBorders>
                    <w:top w:val="single" w:color="auto" w:sz="4" w:space="0"/>
                    <w:left w:val="single" w:color="auto" w:sz="4" w:space="0"/>
                    <w:bottom w:val="single" w:color="auto" w:sz="4" w:space="0"/>
                    <w:right w:val="single" w:color="auto" w:sz="4" w:space="0"/>
                  </w:tcBorders>
                  <w:vAlign w:val="center"/>
                </w:tcPr>
                <w:p w14:paraId="40925EFE">
                  <w:pPr>
                    <w:pStyle w:val="66"/>
                    <w:rPr>
                      <w:color w:val="auto"/>
                    </w:rPr>
                  </w:pPr>
                  <w:r>
                    <w:rPr>
                      <w:rFonts w:hint="eastAsia"/>
                      <w:color w:val="auto"/>
                    </w:rPr>
                    <w:t>居民，80户</w:t>
                  </w:r>
                </w:p>
              </w:tc>
              <w:tc>
                <w:tcPr>
                  <w:tcW w:w="578" w:type="pct"/>
                  <w:tcBorders>
                    <w:top w:val="single" w:color="auto" w:sz="4" w:space="0"/>
                    <w:left w:val="single" w:color="auto" w:sz="4" w:space="0"/>
                    <w:bottom w:val="single" w:color="auto" w:sz="4" w:space="0"/>
                    <w:right w:val="single" w:color="auto" w:sz="4" w:space="0"/>
                  </w:tcBorders>
                  <w:vAlign w:val="center"/>
                </w:tcPr>
                <w:p w14:paraId="4A53191B">
                  <w:pPr>
                    <w:pStyle w:val="66"/>
                    <w:rPr>
                      <w:color w:val="auto"/>
                    </w:rPr>
                  </w:pPr>
                  <w:r>
                    <w:rPr>
                      <w:rFonts w:hint="eastAsia"/>
                      <w:color w:val="auto"/>
                      <w:lang w:val="en-US" w:eastAsia="zh-CN"/>
                    </w:rPr>
                    <w:t>二</w:t>
                  </w:r>
                  <w:r>
                    <w:rPr>
                      <w:rFonts w:hint="eastAsia"/>
                      <w:color w:val="auto"/>
                    </w:rPr>
                    <w:t>类区</w:t>
                  </w:r>
                </w:p>
              </w:tc>
              <w:tc>
                <w:tcPr>
                  <w:tcW w:w="471" w:type="pct"/>
                  <w:tcBorders>
                    <w:top w:val="single" w:color="auto" w:sz="4" w:space="0"/>
                    <w:left w:val="single" w:color="auto" w:sz="4" w:space="0"/>
                    <w:bottom w:val="single" w:color="auto" w:sz="4" w:space="0"/>
                    <w:right w:val="single" w:color="auto" w:sz="4" w:space="0"/>
                  </w:tcBorders>
                  <w:vAlign w:val="center"/>
                </w:tcPr>
                <w:p w14:paraId="70F6EAAF">
                  <w:pPr>
                    <w:pStyle w:val="66"/>
                    <w:rPr>
                      <w:color w:val="auto"/>
                    </w:rPr>
                  </w:pPr>
                  <w:r>
                    <w:rPr>
                      <w:rFonts w:hint="eastAsia"/>
                      <w:color w:val="auto"/>
                    </w:rPr>
                    <w:t>S</w:t>
                  </w:r>
                </w:p>
              </w:tc>
              <w:tc>
                <w:tcPr>
                  <w:tcW w:w="556" w:type="pct"/>
                  <w:tcBorders>
                    <w:top w:val="single" w:color="auto" w:sz="4" w:space="0"/>
                    <w:left w:val="single" w:color="auto" w:sz="4" w:space="0"/>
                    <w:bottom w:val="single" w:color="auto" w:sz="4" w:space="0"/>
                    <w:right w:val="nil"/>
                  </w:tcBorders>
                  <w:vAlign w:val="center"/>
                </w:tcPr>
                <w:p w14:paraId="4B963F86">
                  <w:pPr>
                    <w:pStyle w:val="66"/>
                    <w:rPr>
                      <w:rFonts w:hint="default" w:eastAsia="宋体"/>
                      <w:color w:val="auto"/>
                      <w:lang w:val="en-US" w:eastAsia="zh-CN"/>
                    </w:rPr>
                  </w:pPr>
                  <w:r>
                    <w:rPr>
                      <w:rFonts w:hint="eastAsia"/>
                      <w:color w:val="auto"/>
                      <w:lang w:val="en-US" w:eastAsia="zh-CN"/>
                    </w:rPr>
                    <w:t>124</w:t>
                  </w:r>
                </w:p>
              </w:tc>
            </w:tr>
            <w:tr w14:paraId="6E0F19AF">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tcBorders>
                    <w:top w:val="single" w:color="auto" w:sz="4" w:space="0"/>
                    <w:left w:val="nil"/>
                    <w:bottom w:val="single" w:color="auto" w:sz="4" w:space="0"/>
                    <w:right w:val="single" w:color="auto" w:sz="4" w:space="0"/>
                  </w:tcBorders>
                  <w:vAlign w:val="center"/>
                </w:tcPr>
                <w:p w14:paraId="01EAD691">
                  <w:pPr>
                    <w:pStyle w:val="66"/>
                    <w:rPr>
                      <w:rFonts w:hint="default" w:eastAsia="宋体"/>
                      <w:color w:val="auto"/>
                      <w:lang w:val="en-US" w:eastAsia="zh-CN"/>
                    </w:rPr>
                  </w:pPr>
                  <w:r>
                    <w:rPr>
                      <w:rFonts w:hint="eastAsia"/>
                      <w:color w:val="auto"/>
                      <w:lang w:val="en-US" w:eastAsia="zh-CN"/>
                    </w:rPr>
                    <w:t>何湘村</w:t>
                  </w:r>
                </w:p>
              </w:tc>
              <w:tc>
                <w:tcPr>
                  <w:tcW w:w="761" w:type="pct"/>
                  <w:tcBorders>
                    <w:top w:val="single" w:color="auto" w:sz="4" w:space="0"/>
                    <w:left w:val="single" w:color="auto" w:sz="4" w:space="0"/>
                    <w:bottom w:val="single" w:color="auto" w:sz="4" w:space="0"/>
                    <w:right w:val="single" w:color="auto" w:sz="4" w:space="0"/>
                  </w:tcBorders>
                  <w:vAlign w:val="center"/>
                </w:tcPr>
                <w:p w14:paraId="56686FB9">
                  <w:pPr>
                    <w:pStyle w:val="66"/>
                    <w:rPr>
                      <w:rFonts w:hint="default" w:eastAsia="宋体"/>
                      <w:color w:val="auto"/>
                      <w:lang w:val="en-US" w:eastAsia="zh-CN"/>
                    </w:rPr>
                  </w:pPr>
                  <w:r>
                    <w:rPr>
                      <w:rFonts w:hint="eastAsia"/>
                      <w:color w:val="auto"/>
                      <w:lang w:val="en-US" w:eastAsia="zh-CN"/>
                    </w:rPr>
                    <w:t>120.42193</w:t>
                  </w:r>
                </w:p>
              </w:tc>
              <w:tc>
                <w:tcPr>
                  <w:tcW w:w="705" w:type="pct"/>
                  <w:tcBorders>
                    <w:top w:val="single" w:color="auto" w:sz="4" w:space="0"/>
                    <w:left w:val="single" w:color="auto" w:sz="4" w:space="0"/>
                    <w:bottom w:val="single" w:color="auto" w:sz="4" w:space="0"/>
                    <w:right w:val="single" w:color="auto" w:sz="4" w:space="0"/>
                  </w:tcBorders>
                  <w:vAlign w:val="center"/>
                </w:tcPr>
                <w:p w14:paraId="236448D4">
                  <w:pPr>
                    <w:pStyle w:val="66"/>
                    <w:rPr>
                      <w:rFonts w:hint="default" w:eastAsia="宋体"/>
                      <w:color w:val="auto"/>
                      <w:lang w:val="en-US" w:eastAsia="zh-CN"/>
                    </w:rPr>
                  </w:pPr>
                  <w:r>
                    <w:rPr>
                      <w:rFonts w:hint="eastAsia"/>
                      <w:color w:val="auto"/>
                      <w:lang w:val="en-US" w:eastAsia="zh-CN"/>
                    </w:rPr>
                    <w:t>31.72345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510E3FB">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居住区</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0B206DAC">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居民，</w:t>
                  </w:r>
                  <w:r>
                    <w:rPr>
                      <w:rFonts w:hint="eastAsia"/>
                      <w:color w:val="auto"/>
                      <w:lang w:val="en-US" w:eastAsia="zh-CN"/>
                    </w:rPr>
                    <w:t>10</w:t>
                  </w:r>
                  <w:r>
                    <w:rPr>
                      <w:rFonts w:hint="eastAsia"/>
                      <w:color w:val="auto"/>
                    </w:rPr>
                    <w:t>户</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16D4585C">
                  <w:pPr>
                    <w:pStyle w:val="66"/>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二</w:t>
                  </w:r>
                  <w:r>
                    <w:rPr>
                      <w:rFonts w:hint="eastAsia"/>
                      <w:color w:val="auto"/>
                    </w:rPr>
                    <w:t>类区</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7E55FD1">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NW</w:t>
                  </w:r>
                </w:p>
              </w:tc>
              <w:tc>
                <w:tcPr>
                  <w:tcW w:w="556" w:type="pct"/>
                  <w:tcBorders>
                    <w:top w:val="single" w:color="auto" w:sz="4" w:space="0"/>
                    <w:left w:val="single" w:color="auto" w:sz="4" w:space="0"/>
                    <w:bottom w:val="single" w:color="auto" w:sz="4" w:space="0"/>
                    <w:right w:val="nil"/>
                  </w:tcBorders>
                  <w:shd w:val="clear" w:color="auto" w:fill="auto"/>
                  <w:vAlign w:val="center"/>
                </w:tcPr>
                <w:p w14:paraId="325B112D">
                  <w:pPr>
                    <w:pStyle w:val="66"/>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381</w:t>
                  </w:r>
                </w:p>
              </w:tc>
            </w:tr>
            <w:tr w14:paraId="1C79764B">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7" w:type="pct"/>
                  <w:tcBorders>
                    <w:top w:val="single" w:color="auto" w:sz="4" w:space="0"/>
                    <w:left w:val="nil"/>
                    <w:bottom w:val="single" w:color="auto" w:sz="12" w:space="0"/>
                    <w:right w:val="single" w:color="auto" w:sz="4" w:space="0"/>
                  </w:tcBorders>
                  <w:vAlign w:val="center"/>
                </w:tcPr>
                <w:p w14:paraId="7838F906">
                  <w:pPr>
                    <w:pStyle w:val="66"/>
                    <w:rPr>
                      <w:rFonts w:hint="default" w:eastAsia="宋体"/>
                      <w:color w:val="auto"/>
                      <w:lang w:val="en-US" w:eastAsia="zh-CN"/>
                    </w:rPr>
                  </w:pPr>
                  <w:r>
                    <w:rPr>
                      <w:rFonts w:hint="eastAsia"/>
                      <w:color w:val="auto"/>
                      <w:lang w:val="en-US" w:eastAsia="zh-CN"/>
                    </w:rPr>
                    <w:t>冯顾家</w:t>
                  </w:r>
                </w:p>
              </w:tc>
              <w:tc>
                <w:tcPr>
                  <w:tcW w:w="761" w:type="pct"/>
                  <w:tcBorders>
                    <w:top w:val="single" w:color="auto" w:sz="4" w:space="0"/>
                    <w:left w:val="single" w:color="auto" w:sz="4" w:space="0"/>
                    <w:bottom w:val="single" w:color="auto" w:sz="12" w:space="0"/>
                    <w:right w:val="single" w:color="auto" w:sz="4" w:space="0"/>
                  </w:tcBorders>
                  <w:vAlign w:val="center"/>
                </w:tcPr>
                <w:p w14:paraId="0C1E6810">
                  <w:pPr>
                    <w:pStyle w:val="66"/>
                    <w:rPr>
                      <w:rFonts w:hint="default" w:eastAsia="宋体"/>
                      <w:color w:val="auto"/>
                      <w:lang w:val="en-US" w:eastAsia="zh-CN"/>
                    </w:rPr>
                  </w:pPr>
                  <w:r>
                    <w:rPr>
                      <w:rFonts w:hint="eastAsia"/>
                      <w:color w:val="auto"/>
                      <w:lang w:val="en-US" w:eastAsia="zh-CN"/>
                    </w:rPr>
                    <w:t>120.42398</w:t>
                  </w:r>
                </w:p>
              </w:tc>
              <w:tc>
                <w:tcPr>
                  <w:tcW w:w="705" w:type="pct"/>
                  <w:tcBorders>
                    <w:top w:val="single" w:color="auto" w:sz="4" w:space="0"/>
                    <w:left w:val="single" w:color="auto" w:sz="4" w:space="0"/>
                    <w:bottom w:val="single" w:color="auto" w:sz="12" w:space="0"/>
                    <w:right w:val="single" w:color="auto" w:sz="4" w:space="0"/>
                  </w:tcBorders>
                  <w:vAlign w:val="center"/>
                </w:tcPr>
                <w:p w14:paraId="475D1C43">
                  <w:pPr>
                    <w:pStyle w:val="66"/>
                    <w:rPr>
                      <w:rFonts w:hint="default" w:eastAsia="宋体"/>
                      <w:color w:val="auto"/>
                      <w:lang w:val="en-US" w:eastAsia="zh-CN"/>
                    </w:rPr>
                  </w:pPr>
                  <w:r>
                    <w:rPr>
                      <w:rFonts w:hint="eastAsia"/>
                      <w:color w:val="auto"/>
                      <w:lang w:val="en-US" w:eastAsia="zh-CN"/>
                    </w:rPr>
                    <w:t>31.82217</w:t>
                  </w:r>
                </w:p>
              </w:tc>
              <w:tc>
                <w:tcPr>
                  <w:tcW w:w="403" w:type="pct"/>
                  <w:tcBorders>
                    <w:top w:val="single" w:color="auto" w:sz="4" w:space="0"/>
                    <w:left w:val="single" w:color="auto" w:sz="4" w:space="0"/>
                    <w:bottom w:val="single" w:color="auto" w:sz="12" w:space="0"/>
                    <w:right w:val="single" w:color="auto" w:sz="4" w:space="0"/>
                  </w:tcBorders>
                  <w:shd w:val="clear" w:color="auto" w:fill="auto"/>
                  <w:vAlign w:val="center"/>
                </w:tcPr>
                <w:p w14:paraId="2F7A7508">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居住区</w:t>
                  </w:r>
                </w:p>
              </w:tc>
              <w:tc>
                <w:tcPr>
                  <w:tcW w:w="936" w:type="pct"/>
                  <w:tcBorders>
                    <w:top w:val="single" w:color="auto" w:sz="4" w:space="0"/>
                    <w:left w:val="single" w:color="auto" w:sz="4" w:space="0"/>
                    <w:bottom w:val="single" w:color="auto" w:sz="12" w:space="0"/>
                    <w:right w:val="single" w:color="auto" w:sz="4" w:space="0"/>
                  </w:tcBorders>
                  <w:shd w:val="clear" w:color="auto" w:fill="auto"/>
                  <w:vAlign w:val="center"/>
                </w:tcPr>
                <w:p w14:paraId="4DDEED78">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居民，</w:t>
                  </w:r>
                  <w:r>
                    <w:rPr>
                      <w:rFonts w:hint="eastAsia"/>
                      <w:color w:val="auto"/>
                      <w:lang w:val="en-US" w:eastAsia="zh-CN"/>
                    </w:rPr>
                    <w:t>16</w:t>
                  </w:r>
                  <w:r>
                    <w:rPr>
                      <w:rFonts w:hint="eastAsia"/>
                      <w:color w:val="auto"/>
                    </w:rPr>
                    <w:t>户</w:t>
                  </w:r>
                </w:p>
              </w:tc>
              <w:tc>
                <w:tcPr>
                  <w:tcW w:w="578" w:type="pct"/>
                  <w:tcBorders>
                    <w:top w:val="single" w:color="auto" w:sz="4" w:space="0"/>
                    <w:left w:val="single" w:color="auto" w:sz="4" w:space="0"/>
                    <w:bottom w:val="single" w:color="auto" w:sz="12" w:space="0"/>
                    <w:right w:val="single" w:color="auto" w:sz="4" w:space="0"/>
                  </w:tcBorders>
                  <w:shd w:val="clear" w:color="auto" w:fill="auto"/>
                  <w:vAlign w:val="center"/>
                </w:tcPr>
                <w:p w14:paraId="556B8285">
                  <w:pPr>
                    <w:pStyle w:val="66"/>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二</w:t>
                  </w:r>
                  <w:r>
                    <w:rPr>
                      <w:rFonts w:hint="eastAsia"/>
                      <w:color w:val="auto"/>
                    </w:rPr>
                    <w:t>类区</w:t>
                  </w:r>
                </w:p>
              </w:tc>
              <w:tc>
                <w:tcPr>
                  <w:tcW w:w="471" w:type="pct"/>
                  <w:tcBorders>
                    <w:top w:val="single" w:color="auto" w:sz="4" w:space="0"/>
                    <w:left w:val="single" w:color="auto" w:sz="4" w:space="0"/>
                    <w:bottom w:val="single" w:color="auto" w:sz="12" w:space="0"/>
                    <w:right w:val="single" w:color="auto" w:sz="4" w:space="0"/>
                  </w:tcBorders>
                  <w:shd w:val="clear" w:color="auto" w:fill="auto"/>
                  <w:vAlign w:val="center"/>
                </w:tcPr>
                <w:p w14:paraId="6563A735">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NW</w:t>
                  </w:r>
                </w:p>
              </w:tc>
              <w:tc>
                <w:tcPr>
                  <w:tcW w:w="556" w:type="pct"/>
                  <w:tcBorders>
                    <w:top w:val="single" w:color="auto" w:sz="4" w:space="0"/>
                    <w:left w:val="single" w:color="auto" w:sz="4" w:space="0"/>
                    <w:bottom w:val="single" w:color="auto" w:sz="12" w:space="0"/>
                    <w:right w:val="nil"/>
                  </w:tcBorders>
                  <w:shd w:val="clear" w:color="auto" w:fill="auto"/>
                  <w:vAlign w:val="center"/>
                </w:tcPr>
                <w:p w14:paraId="11C4867A">
                  <w:pPr>
                    <w:pStyle w:val="66"/>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327</w:t>
                  </w:r>
                </w:p>
              </w:tc>
            </w:tr>
          </w:tbl>
          <w:p w14:paraId="1F27F587">
            <w:pPr>
              <w:pStyle w:val="90"/>
              <w:ind w:firstLine="480"/>
              <w:rPr>
                <w:color w:val="auto"/>
                <w:sz w:val="24"/>
                <w:szCs w:val="24"/>
              </w:rPr>
            </w:pPr>
            <w:r>
              <w:rPr>
                <w:color w:val="auto"/>
                <w:sz w:val="24"/>
                <w:szCs w:val="24"/>
              </w:rPr>
              <w:t>（2）声环境：本项目厂界50m范围内无声环境保护目标。</w:t>
            </w:r>
          </w:p>
          <w:p w14:paraId="5B02F284">
            <w:pPr>
              <w:pStyle w:val="90"/>
              <w:ind w:firstLine="480"/>
              <w:rPr>
                <w:color w:val="auto"/>
                <w:sz w:val="24"/>
                <w:szCs w:val="24"/>
              </w:rPr>
            </w:pPr>
            <w:r>
              <w:rPr>
                <w:color w:val="auto"/>
                <w:sz w:val="24"/>
                <w:szCs w:val="24"/>
              </w:rPr>
              <w:t>（3）地下水环境：本项目</w:t>
            </w:r>
            <w:r>
              <w:rPr>
                <w:rFonts w:ascii="宋体" w:hAnsi="宋体" w:cs="宋体"/>
                <w:color w:val="auto"/>
                <w:sz w:val="24"/>
                <w:szCs w:val="24"/>
              </w:rPr>
              <w:t>厂界外</w:t>
            </w:r>
            <w:r>
              <w:rPr>
                <w:color w:val="auto"/>
                <w:sz w:val="24"/>
                <w:szCs w:val="24"/>
              </w:rPr>
              <w:t xml:space="preserve"> 500</w:t>
            </w:r>
            <w:r>
              <w:rPr>
                <w:rFonts w:hint="eastAsia"/>
                <w:color w:val="auto"/>
                <w:sz w:val="24"/>
                <w:szCs w:val="24"/>
              </w:rPr>
              <w:t>m</w:t>
            </w:r>
            <w:r>
              <w:rPr>
                <w:rFonts w:ascii="宋体" w:hAnsi="宋体" w:cs="宋体"/>
                <w:color w:val="auto"/>
                <w:sz w:val="24"/>
                <w:szCs w:val="24"/>
              </w:rPr>
              <w:t>范围内</w:t>
            </w:r>
            <w:r>
              <w:rPr>
                <w:rFonts w:hint="eastAsia" w:ascii="宋体" w:hAnsi="宋体" w:cs="宋体"/>
                <w:color w:val="auto"/>
                <w:sz w:val="24"/>
                <w:szCs w:val="24"/>
              </w:rPr>
              <w:t>无</w:t>
            </w:r>
            <w:r>
              <w:rPr>
                <w:rFonts w:ascii="宋体" w:hAnsi="宋体" w:cs="宋体"/>
                <w:color w:val="auto"/>
                <w:sz w:val="24"/>
                <w:szCs w:val="24"/>
              </w:rPr>
              <w:t>地下水集中式饮用水水源和热水、矿泉水、温泉等特殊地下水资源</w:t>
            </w:r>
            <w:r>
              <w:rPr>
                <w:color w:val="auto"/>
                <w:sz w:val="24"/>
                <w:szCs w:val="24"/>
              </w:rPr>
              <w:t>保护目标</w:t>
            </w:r>
            <w:r>
              <w:rPr>
                <w:rFonts w:hint="eastAsia"/>
                <w:color w:val="auto"/>
                <w:sz w:val="24"/>
                <w:szCs w:val="24"/>
              </w:rPr>
              <w:t>。</w:t>
            </w:r>
          </w:p>
          <w:p w14:paraId="1B1E8DD1">
            <w:pPr>
              <w:pStyle w:val="90"/>
              <w:ind w:firstLine="480"/>
              <w:rPr>
                <w:color w:val="auto"/>
                <w:sz w:val="24"/>
                <w:szCs w:val="24"/>
              </w:rPr>
            </w:pPr>
            <w:r>
              <w:rPr>
                <w:color w:val="auto"/>
                <w:sz w:val="24"/>
                <w:szCs w:val="24"/>
              </w:rPr>
              <w:t>（4）生态环境：本项目不属于产业园区外新增用地，不涉及生态环境保护目标。</w:t>
            </w:r>
          </w:p>
          <w:p w14:paraId="1EC7DE4A">
            <w:pPr>
              <w:rPr>
                <w:color w:val="auto"/>
                <w:szCs w:val="21"/>
              </w:rPr>
            </w:pPr>
          </w:p>
          <w:p w14:paraId="74A78ACE">
            <w:pPr>
              <w:rPr>
                <w:color w:val="auto"/>
                <w:szCs w:val="21"/>
              </w:rPr>
            </w:pPr>
          </w:p>
          <w:p w14:paraId="5A84FD71">
            <w:pPr>
              <w:rPr>
                <w:color w:val="auto"/>
                <w:szCs w:val="21"/>
              </w:rPr>
            </w:pPr>
          </w:p>
          <w:p w14:paraId="3AFBB496">
            <w:pPr>
              <w:rPr>
                <w:color w:val="auto"/>
                <w:szCs w:val="21"/>
              </w:rPr>
            </w:pPr>
          </w:p>
          <w:p w14:paraId="654BC4D8">
            <w:pPr>
              <w:rPr>
                <w:color w:val="auto"/>
                <w:szCs w:val="21"/>
              </w:rPr>
            </w:pPr>
          </w:p>
          <w:p w14:paraId="26CB70F5">
            <w:pPr>
              <w:rPr>
                <w:color w:val="auto"/>
                <w:szCs w:val="21"/>
              </w:rPr>
            </w:pPr>
          </w:p>
          <w:p w14:paraId="65B91C5A">
            <w:pPr>
              <w:rPr>
                <w:color w:val="auto"/>
                <w:szCs w:val="21"/>
              </w:rPr>
            </w:pPr>
          </w:p>
          <w:p w14:paraId="09818F20">
            <w:pPr>
              <w:rPr>
                <w:color w:val="auto"/>
                <w:szCs w:val="21"/>
              </w:rPr>
            </w:pPr>
          </w:p>
          <w:p w14:paraId="4A5C7DB7">
            <w:pPr>
              <w:rPr>
                <w:color w:val="auto"/>
                <w:szCs w:val="21"/>
              </w:rPr>
            </w:pPr>
          </w:p>
          <w:p w14:paraId="594FAD12">
            <w:pPr>
              <w:rPr>
                <w:color w:val="auto"/>
                <w:szCs w:val="21"/>
              </w:rPr>
            </w:pPr>
          </w:p>
          <w:p w14:paraId="20A3B363">
            <w:pPr>
              <w:rPr>
                <w:color w:val="auto"/>
                <w:szCs w:val="21"/>
              </w:rPr>
            </w:pPr>
          </w:p>
          <w:p w14:paraId="2E83F1E0">
            <w:pPr>
              <w:rPr>
                <w:color w:val="auto"/>
                <w:szCs w:val="21"/>
              </w:rPr>
            </w:pPr>
          </w:p>
          <w:p w14:paraId="513722E8">
            <w:pPr>
              <w:rPr>
                <w:color w:val="auto"/>
                <w:szCs w:val="21"/>
              </w:rPr>
            </w:pPr>
          </w:p>
          <w:p w14:paraId="2430959F">
            <w:pPr>
              <w:rPr>
                <w:color w:val="auto"/>
                <w:szCs w:val="21"/>
              </w:rPr>
            </w:pPr>
          </w:p>
          <w:p w14:paraId="2D34C615">
            <w:pPr>
              <w:rPr>
                <w:color w:val="auto"/>
                <w:szCs w:val="21"/>
              </w:rPr>
            </w:pPr>
          </w:p>
          <w:p w14:paraId="60AF7257">
            <w:pPr>
              <w:rPr>
                <w:color w:val="auto"/>
                <w:szCs w:val="21"/>
              </w:rPr>
            </w:pPr>
          </w:p>
          <w:p w14:paraId="45C25589">
            <w:pPr>
              <w:rPr>
                <w:color w:val="auto"/>
                <w:szCs w:val="21"/>
              </w:rPr>
            </w:pPr>
          </w:p>
          <w:p w14:paraId="4B58521E">
            <w:pPr>
              <w:rPr>
                <w:color w:val="auto"/>
                <w:szCs w:val="21"/>
              </w:rPr>
            </w:pPr>
          </w:p>
          <w:p w14:paraId="16533193">
            <w:pPr>
              <w:rPr>
                <w:color w:val="auto"/>
                <w:szCs w:val="21"/>
              </w:rPr>
            </w:pPr>
          </w:p>
          <w:p w14:paraId="10A1A4BB">
            <w:pPr>
              <w:rPr>
                <w:color w:val="auto"/>
                <w:szCs w:val="21"/>
              </w:rPr>
            </w:pPr>
          </w:p>
        </w:tc>
      </w:tr>
      <w:tr w14:paraId="07EA4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50" w:type="dxa"/>
            <w:tcMar>
              <w:left w:w="28" w:type="dxa"/>
              <w:right w:w="28" w:type="dxa"/>
            </w:tcMar>
            <w:vAlign w:val="center"/>
          </w:tcPr>
          <w:p w14:paraId="43BD9970">
            <w:pPr>
              <w:adjustRightInd w:val="0"/>
              <w:snapToGrid w:val="0"/>
              <w:jc w:val="center"/>
              <w:rPr>
                <w:color w:val="auto"/>
                <w:kern w:val="0"/>
                <w:szCs w:val="21"/>
              </w:rPr>
            </w:pPr>
            <w:r>
              <w:rPr>
                <w:color w:val="auto"/>
                <w:kern w:val="0"/>
                <w:szCs w:val="21"/>
              </w:rPr>
              <w:t>污染</w:t>
            </w:r>
          </w:p>
          <w:p w14:paraId="5BB4490F">
            <w:pPr>
              <w:adjustRightInd w:val="0"/>
              <w:snapToGrid w:val="0"/>
              <w:jc w:val="center"/>
              <w:rPr>
                <w:color w:val="auto"/>
                <w:kern w:val="0"/>
                <w:szCs w:val="21"/>
              </w:rPr>
            </w:pPr>
            <w:r>
              <w:rPr>
                <w:color w:val="auto"/>
                <w:kern w:val="0"/>
                <w:szCs w:val="21"/>
              </w:rPr>
              <w:t>物排</w:t>
            </w:r>
          </w:p>
          <w:p w14:paraId="2E63A974">
            <w:pPr>
              <w:adjustRightInd w:val="0"/>
              <w:snapToGrid w:val="0"/>
              <w:jc w:val="center"/>
              <w:rPr>
                <w:color w:val="auto"/>
                <w:kern w:val="0"/>
                <w:szCs w:val="21"/>
              </w:rPr>
            </w:pPr>
            <w:r>
              <w:rPr>
                <w:color w:val="auto"/>
                <w:kern w:val="0"/>
                <w:szCs w:val="21"/>
              </w:rPr>
              <w:t>放控</w:t>
            </w:r>
          </w:p>
          <w:p w14:paraId="40689B49">
            <w:pPr>
              <w:adjustRightInd w:val="0"/>
              <w:snapToGrid w:val="0"/>
              <w:jc w:val="center"/>
              <w:rPr>
                <w:color w:val="auto"/>
                <w:kern w:val="0"/>
                <w:szCs w:val="21"/>
              </w:rPr>
            </w:pPr>
            <w:r>
              <w:rPr>
                <w:color w:val="auto"/>
                <w:kern w:val="0"/>
                <w:szCs w:val="21"/>
              </w:rPr>
              <w:t>制标</w:t>
            </w:r>
          </w:p>
          <w:p w14:paraId="081A18B0">
            <w:pPr>
              <w:adjustRightInd w:val="0"/>
              <w:snapToGrid w:val="0"/>
              <w:jc w:val="center"/>
              <w:rPr>
                <w:color w:val="auto"/>
                <w:kern w:val="0"/>
                <w:szCs w:val="21"/>
              </w:rPr>
            </w:pPr>
            <w:r>
              <w:rPr>
                <w:color w:val="auto"/>
                <w:kern w:val="0"/>
                <w:szCs w:val="21"/>
              </w:rPr>
              <w:t>准</w:t>
            </w:r>
          </w:p>
        </w:tc>
        <w:tc>
          <w:tcPr>
            <w:tcW w:w="8399" w:type="dxa"/>
            <w:vAlign w:val="center"/>
          </w:tcPr>
          <w:p w14:paraId="6C31D141">
            <w:pPr>
              <w:spacing w:before="120" w:beforeLines="50" w:line="360" w:lineRule="auto"/>
              <w:ind w:firstLine="482" w:firstLineChars="200"/>
              <w:rPr>
                <w:b/>
                <w:bCs/>
                <w:color w:val="auto"/>
              </w:rPr>
            </w:pPr>
            <w:r>
              <w:rPr>
                <w:b/>
                <w:bCs/>
                <w:color w:val="auto"/>
              </w:rPr>
              <w:t>1、环境空气</w:t>
            </w:r>
          </w:p>
          <w:p w14:paraId="4E35A917">
            <w:pPr>
              <w:pStyle w:val="79"/>
              <w:ind w:firstLine="496"/>
              <w:rPr>
                <w:rStyle w:val="99"/>
                <w:rFonts w:hint="eastAsia" w:eastAsia="宋体"/>
                <w:color w:val="auto"/>
                <w:lang w:val="en-US" w:eastAsia="zh-CN"/>
              </w:rPr>
            </w:pPr>
            <w:r>
              <w:rPr>
                <w:rStyle w:val="99"/>
                <w:rFonts w:hint="eastAsia"/>
                <w:color w:val="auto"/>
                <w:lang w:val="en-US" w:eastAsia="zh-CN"/>
              </w:rPr>
              <w:t>本项目打磨工序产生的</w:t>
            </w:r>
            <w:r>
              <w:rPr>
                <w:rStyle w:val="99"/>
                <w:rFonts w:hint="eastAsia"/>
                <w:color w:val="auto"/>
              </w:rPr>
              <w:t>颗粒物</w:t>
            </w:r>
            <w:r>
              <w:rPr>
                <w:rStyle w:val="99"/>
                <w:rFonts w:hint="eastAsia"/>
                <w:color w:val="auto"/>
                <w:lang w:val="en-US" w:eastAsia="zh-CN"/>
              </w:rPr>
              <w:t>无组织排放</w:t>
            </w:r>
            <w:r>
              <w:rPr>
                <w:rStyle w:val="99"/>
                <w:color w:val="auto"/>
              </w:rPr>
              <w:t>执行</w:t>
            </w:r>
            <w:r>
              <w:rPr>
                <w:rStyle w:val="99"/>
                <w:rFonts w:hint="eastAsia"/>
                <w:color w:val="auto"/>
              </w:rPr>
              <w:t>江苏省地方标准《大气污染物综合排放标准》（DB32/4041-2021）表3标准</w:t>
            </w:r>
            <w:r>
              <w:rPr>
                <w:rStyle w:val="99"/>
                <w:rFonts w:hint="eastAsia"/>
                <w:color w:val="auto"/>
                <w:lang w:eastAsia="zh-CN"/>
              </w:rPr>
              <w:t>；</w:t>
            </w:r>
            <w:r>
              <w:rPr>
                <w:rStyle w:val="99"/>
                <w:rFonts w:hint="eastAsia"/>
                <w:color w:val="auto"/>
                <w:lang w:val="en-US" w:eastAsia="zh-CN"/>
              </w:rPr>
              <w:t>本项目抛丸工序产生的</w:t>
            </w:r>
            <w:r>
              <w:rPr>
                <w:rStyle w:val="99"/>
                <w:rFonts w:hint="eastAsia"/>
                <w:color w:val="auto"/>
              </w:rPr>
              <w:t>颗粒物</w:t>
            </w:r>
            <w:r>
              <w:rPr>
                <w:rStyle w:val="99"/>
                <w:rFonts w:hint="eastAsia"/>
                <w:color w:val="auto"/>
                <w:lang w:val="en-US" w:eastAsia="zh-CN"/>
              </w:rPr>
              <w:t>有组织、无组织排放分别</w:t>
            </w:r>
            <w:r>
              <w:rPr>
                <w:rStyle w:val="99"/>
                <w:color w:val="auto"/>
              </w:rPr>
              <w:t>执行</w:t>
            </w:r>
            <w:r>
              <w:rPr>
                <w:rStyle w:val="99"/>
                <w:rFonts w:hint="eastAsia"/>
                <w:color w:val="auto"/>
              </w:rPr>
              <w:t>江苏省地方标准《大气污染物综合排放标准》（DB32/4041-2021）</w:t>
            </w:r>
            <w:r>
              <w:rPr>
                <w:rStyle w:val="99"/>
                <w:rFonts w:hint="eastAsia"/>
                <w:color w:val="auto"/>
                <w:lang w:val="en-US" w:eastAsia="zh-CN"/>
              </w:rPr>
              <w:t>表1、</w:t>
            </w:r>
            <w:r>
              <w:rPr>
                <w:rStyle w:val="99"/>
                <w:rFonts w:hint="eastAsia"/>
                <w:color w:val="auto"/>
              </w:rPr>
              <w:t>表3标准</w:t>
            </w:r>
            <w:r>
              <w:rPr>
                <w:rStyle w:val="99"/>
                <w:rFonts w:hint="eastAsia"/>
                <w:color w:val="auto"/>
                <w:lang w:eastAsia="zh-CN"/>
              </w:rPr>
              <w:t>；</w:t>
            </w:r>
            <w:r>
              <w:rPr>
                <w:rStyle w:val="99"/>
                <w:color w:val="auto"/>
              </w:rPr>
              <w:t>本项目</w:t>
            </w:r>
            <w:r>
              <w:rPr>
                <w:rStyle w:val="99"/>
                <w:rFonts w:hint="eastAsia"/>
                <w:color w:val="auto"/>
                <w:lang w:val="en-US" w:eastAsia="zh-CN"/>
              </w:rPr>
              <w:t>有机废气（以非甲烷总烃计）产自压制、检测工序塑料（PP、PA）加热融化过程，故本项目压制、检测工序产生的</w:t>
            </w:r>
            <w:r>
              <w:rPr>
                <w:rStyle w:val="99"/>
                <w:rFonts w:hint="eastAsia"/>
                <w:color w:val="auto"/>
              </w:rPr>
              <w:t>非甲烷总烃</w:t>
            </w:r>
            <w:r>
              <w:rPr>
                <w:rStyle w:val="99"/>
                <w:rFonts w:hint="eastAsia"/>
                <w:color w:val="auto"/>
                <w:lang w:val="en-US" w:eastAsia="zh-CN"/>
              </w:rPr>
              <w:t>有组织、厂界无组织排放执行</w:t>
            </w:r>
            <w:r>
              <w:rPr>
                <w:color w:val="auto"/>
                <w:sz w:val="24"/>
                <w:szCs w:val="24"/>
              </w:rPr>
              <w:t>《</w:t>
            </w:r>
            <w:r>
              <w:rPr>
                <w:rFonts w:hint="eastAsia"/>
                <w:color w:val="auto"/>
                <w:sz w:val="24"/>
                <w:szCs w:val="24"/>
              </w:rPr>
              <w:t>合成树脂工业污染物</w:t>
            </w:r>
            <w:r>
              <w:rPr>
                <w:color w:val="auto"/>
                <w:sz w:val="24"/>
                <w:szCs w:val="24"/>
              </w:rPr>
              <w:t>排放标准》</w:t>
            </w:r>
            <w:r>
              <w:rPr>
                <w:rFonts w:hint="eastAsia"/>
                <w:color w:val="auto"/>
                <w:sz w:val="24"/>
                <w:szCs w:val="24"/>
              </w:rPr>
              <w:t>（GB 31572-2015）</w:t>
            </w:r>
            <w:r>
              <w:rPr>
                <w:color w:val="auto"/>
                <w:sz w:val="24"/>
                <w:szCs w:val="24"/>
              </w:rPr>
              <w:t>中表</w:t>
            </w:r>
            <w:r>
              <w:rPr>
                <w:rFonts w:hint="eastAsia"/>
                <w:color w:val="auto"/>
                <w:sz w:val="24"/>
                <w:szCs w:val="24"/>
              </w:rPr>
              <w:t>5</w:t>
            </w:r>
            <w:r>
              <w:rPr>
                <w:rFonts w:hint="eastAsia"/>
                <w:color w:val="auto"/>
                <w:sz w:val="24"/>
                <w:szCs w:val="24"/>
                <w:lang w:eastAsia="zh-CN"/>
              </w:rPr>
              <w:t>、</w:t>
            </w:r>
            <w:r>
              <w:rPr>
                <w:rFonts w:hint="eastAsia"/>
                <w:color w:val="auto"/>
                <w:sz w:val="24"/>
                <w:szCs w:val="24"/>
                <w:lang w:val="en-US" w:eastAsia="zh-CN"/>
              </w:rPr>
              <w:t>表9</w:t>
            </w:r>
            <w:r>
              <w:rPr>
                <w:color w:val="auto"/>
                <w:sz w:val="24"/>
                <w:szCs w:val="24"/>
              </w:rPr>
              <w:t>标准</w:t>
            </w:r>
            <w:r>
              <w:rPr>
                <w:rFonts w:hint="eastAsia"/>
                <w:color w:val="auto"/>
                <w:sz w:val="24"/>
                <w:szCs w:val="24"/>
              </w:rPr>
              <w:t>；</w:t>
            </w:r>
            <w:r>
              <w:rPr>
                <w:rStyle w:val="99"/>
                <w:rFonts w:hint="eastAsia"/>
                <w:color w:val="auto"/>
                <w:lang w:val="en-US" w:eastAsia="zh-CN"/>
              </w:rPr>
              <w:t>厂区内无组织非甲烷总烃排放执行</w:t>
            </w:r>
            <w:r>
              <w:rPr>
                <w:rFonts w:hint="eastAsia"/>
                <w:color w:val="auto"/>
              </w:rPr>
              <w:t>《大气污染物综合排放标准》（DB32/4041-2021）表2标准</w:t>
            </w:r>
            <w:r>
              <w:rPr>
                <w:rFonts w:hint="eastAsia"/>
                <w:color w:val="auto"/>
                <w:lang w:eastAsia="zh-CN"/>
              </w:rPr>
              <w:t>。</w:t>
            </w:r>
          </w:p>
          <w:p w14:paraId="7BA4C892">
            <w:pPr>
              <w:ind w:firstLine="482"/>
              <w:jc w:val="center"/>
              <w:rPr>
                <w:b/>
                <w:bCs/>
                <w:color w:val="auto"/>
                <w:sz w:val="21"/>
                <w:szCs w:val="21"/>
              </w:rPr>
            </w:pPr>
            <w:r>
              <w:rPr>
                <w:b/>
                <w:bCs/>
                <w:color w:val="auto"/>
                <w:sz w:val="21"/>
                <w:szCs w:val="21"/>
              </w:rPr>
              <w:t>表3-</w:t>
            </w:r>
            <w:r>
              <w:rPr>
                <w:rFonts w:hint="eastAsia"/>
                <w:b/>
                <w:bCs/>
                <w:color w:val="auto"/>
                <w:sz w:val="21"/>
                <w:szCs w:val="21"/>
                <w:lang w:val="en-US" w:eastAsia="zh-CN"/>
              </w:rPr>
              <w:t>3</w:t>
            </w:r>
            <w:r>
              <w:rPr>
                <w:b/>
                <w:bCs/>
                <w:color w:val="auto"/>
                <w:sz w:val="21"/>
                <w:szCs w:val="21"/>
              </w:rPr>
              <w:t>大气污染物排放标准</w:t>
            </w:r>
          </w:p>
          <w:tbl>
            <w:tblPr>
              <w:tblStyle w:val="26"/>
              <w:tblW w:w="486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530"/>
              <w:gridCol w:w="744"/>
              <w:gridCol w:w="837"/>
              <w:gridCol w:w="707"/>
              <w:gridCol w:w="812"/>
              <w:gridCol w:w="833"/>
              <w:gridCol w:w="1211"/>
              <w:gridCol w:w="2291"/>
            </w:tblGrid>
            <w:tr w14:paraId="4079D8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blHeader/>
                <w:jc w:val="center"/>
              </w:trPr>
              <w:tc>
                <w:tcPr>
                  <w:tcW w:w="332" w:type="pct"/>
                  <w:tcBorders>
                    <w:top w:val="single" w:color="auto" w:sz="12" w:space="0"/>
                    <w:bottom w:val="single" w:color="auto" w:sz="12" w:space="0"/>
                  </w:tcBorders>
                  <w:vAlign w:val="center"/>
                </w:tcPr>
                <w:p w14:paraId="377538E9">
                  <w:pPr>
                    <w:pStyle w:val="54"/>
                    <w:adjustRightInd w:val="0"/>
                    <w:snapToGrid w:val="0"/>
                    <w:spacing w:line="240" w:lineRule="auto"/>
                    <w:ind w:firstLine="0" w:firstLineChars="0"/>
                    <w:jc w:val="center"/>
                    <w:rPr>
                      <w:rFonts w:hint="default" w:eastAsia="宋体"/>
                      <w:b/>
                      <w:color w:val="auto"/>
                      <w:sz w:val="21"/>
                      <w:szCs w:val="21"/>
                      <w:lang w:val="en-US" w:eastAsia="zh-CN"/>
                    </w:rPr>
                  </w:pPr>
                  <w:r>
                    <w:rPr>
                      <w:rFonts w:hint="eastAsia"/>
                      <w:b/>
                      <w:color w:val="auto"/>
                      <w:sz w:val="21"/>
                      <w:szCs w:val="21"/>
                      <w:lang w:val="en-US" w:eastAsia="zh-CN"/>
                    </w:rPr>
                    <w:t>产污环节</w:t>
                  </w:r>
                </w:p>
              </w:tc>
              <w:tc>
                <w:tcPr>
                  <w:tcW w:w="467" w:type="pct"/>
                  <w:tcBorders>
                    <w:top w:val="single" w:color="auto" w:sz="12" w:space="0"/>
                    <w:bottom w:val="single" w:color="auto" w:sz="12" w:space="0"/>
                  </w:tcBorders>
                  <w:vAlign w:val="center"/>
                </w:tcPr>
                <w:p w14:paraId="7BAF747C">
                  <w:pPr>
                    <w:pStyle w:val="54"/>
                    <w:adjustRightInd w:val="0"/>
                    <w:snapToGrid w:val="0"/>
                    <w:spacing w:line="240" w:lineRule="auto"/>
                    <w:ind w:firstLine="0" w:firstLineChars="0"/>
                    <w:jc w:val="center"/>
                    <w:rPr>
                      <w:b/>
                      <w:color w:val="auto"/>
                      <w:sz w:val="21"/>
                      <w:szCs w:val="21"/>
                    </w:rPr>
                  </w:pPr>
                  <w:r>
                    <w:rPr>
                      <w:b/>
                      <w:color w:val="auto"/>
                      <w:sz w:val="21"/>
                      <w:szCs w:val="21"/>
                    </w:rPr>
                    <w:t>评价因子</w:t>
                  </w:r>
                </w:p>
              </w:tc>
              <w:tc>
                <w:tcPr>
                  <w:tcW w:w="525" w:type="pct"/>
                  <w:tcBorders>
                    <w:top w:val="single" w:color="auto" w:sz="12" w:space="0"/>
                    <w:bottom w:val="single" w:color="auto" w:sz="12" w:space="0"/>
                  </w:tcBorders>
                  <w:vAlign w:val="center"/>
                </w:tcPr>
                <w:p w14:paraId="1514A52C">
                  <w:pPr>
                    <w:pStyle w:val="54"/>
                    <w:adjustRightInd w:val="0"/>
                    <w:snapToGrid w:val="0"/>
                    <w:spacing w:line="240" w:lineRule="auto"/>
                    <w:ind w:firstLine="0" w:firstLineChars="0"/>
                    <w:jc w:val="center"/>
                    <w:rPr>
                      <w:b/>
                      <w:color w:val="auto"/>
                      <w:sz w:val="21"/>
                      <w:szCs w:val="21"/>
                    </w:rPr>
                  </w:pPr>
                  <w:r>
                    <w:rPr>
                      <w:b/>
                      <w:color w:val="auto"/>
                      <w:sz w:val="21"/>
                      <w:szCs w:val="21"/>
                    </w:rPr>
                    <w:t>最高允许排放浓度(mg/m</w:t>
                  </w:r>
                  <w:r>
                    <w:rPr>
                      <w:b/>
                      <w:color w:val="auto"/>
                      <w:sz w:val="21"/>
                      <w:szCs w:val="21"/>
                      <w:vertAlign w:val="superscript"/>
                    </w:rPr>
                    <w:t>3</w:t>
                  </w:r>
                  <w:r>
                    <w:rPr>
                      <w:b/>
                      <w:color w:val="auto"/>
                      <w:sz w:val="21"/>
                      <w:szCs w:val="21"/>
                    </w:rPr>
                    <w:t>)</w:t>
                  </w:r>
                </w:p>
              </w:tc>
              <w:tc>
                <w:tcPr>
                  <w:tcW w:w="443" w:type="pct"/>
                  <w:tcBorders>
                    <w:top w:val="single" w:color="auto" w:sz="12" w:space="0"/>
                    <w:bottom w:val="single" w:color="auto" w:sz="12" w:space="0"/>
                    <w:right w:val="single" w:color="auto" w:sz="4" w:space="0"/>
                  </w:tcBorders>
                  <w:vAlign w:val="center"/>
                </w:tcPr>
                <w:p w14:paraId="541140A8">
                  <w:pPr>
                    <w:pStyle w:val="54"/>
                    <w:adjustRightInd w:val="0"/>
                    <w:snapToGrid w:val="0"/>
                    <w:spacing w:line="240" w:lineRule="auto"/>
                    <w:ind w:firstLine="0" w:firstLineChars="0"/>
                    <w:jc w:val="center"/>
                    <w:rPr>
                      <w:b/>
                      <w:color w:val="auto"/>
                      <w:sz w:val="21"/>
                      <w:szCs w:val="21"/>
                    </w:rPr>
                  </w:pPr>
                  <w:r>
                    <w:rPr>
                      <w:b/>
                      <w:color w:val="auto"/>
                      <w:sz w:val="21"/>
                      <w:szCs w:val="21"/>
                    </w:rPr>
                    <w:t>排气筒</w:t>
                  </w:r>
                </w:p>
                <w:p w14:paraId="34EA454C">
                  <w:pPr>
                    <w:pStyle w:val="54"/>
                    <w:adjustRightInd w:val="0"/>
                    <w:snapToGrid w:val="0"/>
                    <w:spacing w:line="240" w:lineRule="auto"/>
                    <w:ind w:firstLine="0" w:firstLineChars="0"/>
                    <w:jc w:val="center"/>
                    <w:rPr>
                      <w:b/>
                      <w:color w:val="auto"/>
                      <w:sz w:val="21"/>
                      <w:szCs w:val="21"/>
                    </w:rPr>
                  </w:pPr>
                  <w:r>
                    <w:rPr>
                      <w:b/>
                      <w:color w:val="auto"/>
                      <w:sz w:val="21"/>
                      <w:szCs w:val="21"/>
                    </w:rPr>
                    <w:t>高度(m)</w:t>
                  </w:r>
                </w:p>
              </w:tc>
              <w:tc>
                <w:tcPr>
                  <w:tcW w:w="509" w:type="pct"/>
                  <w:tcBorders>
                    <w:top w:val="single" w:color="auto" w:sz="12" w:space="0"/>
                    <w:left w:val="single" w:color="auto" w:sz="4" w:space="0"/>
                    <w:bottom w:val="single" w:color="auto" w:sz="12" w:space="0"/>
                  </w:tcBorders>
                  <w:vAlign w:val="center"/>
                </w:tcPr>
                <w:p w14:paraId="41F985A5">
                  <w:pPr>
                    <w:pStyle w:val="54"/>
                    <w:adjustRightInd w:val="0"/>
                    <w:snapToGrid w:val="0"/>
                    <w:spacing w:line="240" w:lineRule="auto"/>
                    <w:ind w:firstLine="0" w:firstLineChars="0"/>
                    <w:jc w:val="center"/>
                    <w:rPr>
                      <w:rFonts w:hint="default" w:eastAsia="宋体"/>
                      <w:b/>
                      <w:color w:val="auto"/>
                      <w:sz w:val="21"/>
                      <w:szCs w:val="21"/>
                      <w:lang w:val="en-US" w:eastAsia="zh-CN"/>
                    </w:rPr>
                  </w:pPr>
                  <w:r>
                    <w:rPr>
                      <w:rFonts w:hint="eastAsia"/>
                      <w:b/>
                      <w:color w:val="auto"/>
                      <w:sz w:val="21"/>
                      <w:szCs w:val="21"/>
                      <w:lang w:val="en-US" w:eastAsia="zh-CN"/>
                    </w:rPr>
                    <w:t>排气筒编号</w:t>
                  </w:r>
                </w:p>
              </w:tc>
              <w:tc>
                <w:tcPr>
                  <w:tcW w:w="522" w:type="pct"/>
                  <w:tcBorders>
                    <w:top w:val="single" w:color="auto" w:sz="12" w:space="0"/>
                    <w:bottom w:val="single" w:color="auto" w:sz="12" w:space="0"/>
                  </w:tcBorders>
                  <w:vAlign w:val="center"/>
                </w:tcPr>
                <w:p w14:paraId="1A714D67">
                  <w:pPr>
                    <w:pStyle w:val="54"/>
                    <w:adjustRightInd w:val="0"/>
                    <w:snapToGrid w:val="0"/>
                    <w:spacing w:line="240" w:lineRule="auto"/>
                    <w:ind w:firstLine="0" w:firstLineChars="0"/>
                    <w:jc w:val="center"/>
                    <w:rPr>
                      <w:b/>
                      <w:color w:val="auto"/>
                      <w:sz w:val="21"/>
                      <w:szCs w:val="21"/>
                    </w:rPr>
                  </w:pPr>
                  <w:r>
                    <w:rPr>
                      <w:b/>
                      <w:color w:val="auto"/>
                      <w:sz w:val="21"/>
                      <w:szCs w:val="21"/>
                    </w:rPr>
                    <w:t>排放速率</w:t>
                  </w:r>
                </w:p>
                <w:p w14:paraId="07B32543">
                  <w:pPr>
                    <w:pStyle w:val="54"/>
                    <w:adjustRightInd w:val="0"/>
                    <w:snapToGrid w:val="0"/>
                    <w:spacing w:line="240" w:lineRule="auto"/>
                    <w:ind w:firstLine="0" w:firstLineChars="0"/>
                    <w:jc w:val="center"/>
                    <w:rPr>
                      <w:b/>
                      <w:color w:val="auto"/>
                      <w:sz w:val="21"/>
                      <w:szCs w:val="21"/>
                    </w:rPr>
                  </w:pPr>
                  <w:r>
                    <w:rPr>
                      <w:b/>
                      <w:color w:val="auto"/>
                      <w:sz w:val="21"/>
                      <w:szCs w:val="21"/>
                    </w:rPr>
                    <w:t>(kg/h)</w:t>
                  </w:r>
                </w:p>
              </w:tc>
              <w:tc>
                <w:tcPr>
                  <w:tcW w:w="760" w:type="pct"/>
                  <w:tcBorders>
                    <w:top w:val="single" w:color="auto" w:sz="12" w:space="0"/>
                    <w:bottom w:val="single" w:color="auto" w:sz="12" w:space="0"/>
                    <w:right w:val="single" w:color="auto" w:sz="4" w:space="0"/>
                  </w:tcBorders>
                  <w:vAlign w:val="center"/>
                </w:tcPr>
                <w:p w14:paraId="7EA941B2">
                  <w:pPr>
                    <w:pStyle w:val="54"/>
                    <w:adjustRightInd w:val="0"/>
                    <w:snapToGrid w:val="0"/>
                    <w:spacing w:line="240" w:lineRule="auto"/>
                    <w:ind w:firstLine="0" w:firstLineChars="0"/>
                    <w:jc w:val="center"/>
                    <w:rPr>
                      <w:b/>
                      <w:color w:val="auto"/>
                      <w:sz w:val="21"/>
                      <w:szCs w:val="21"/>
                    </w:rPr>
                  </w:pPr>
                  <w:r>
                    <w:rPr>
                      <w:b/>
                      <w:color w:val="auto"/>
                      <w:sz w:val="21"/>
                      <w:szCs w:val="21"/>
                    </w:rPr>
                    <w:t>无组织排放浓度限值(mg/m</w:t>
                  </w:r>
                  <w:r>
                    <w:rPr>
                      <w:b/>
                      <w:color w:val="auto"/>
                      <w:sz w:val="21"/>
                      <w:szCs w:val="21"/>
                      <w:vertAlign w:val="superscript"/>
                    </w:rPr>
                    <w:t>3</w:t>
                  </w:r>
                  <w:r>
                    <w:rPr>
                      <w:b/>
                      <w:color w:val="auto"/>
                      <w:sz w:val="21"/>
                      <w:szCs w:val="21"/>
                    </w:rPr>
                    <w:t>)</w:t>
                  </w:r>
                </w:p>
              </w:tc>
              <w:tc>
                <w:tcPr>
                  <w:tcW w:w="1438" w:type="pct"/>
                  <w:tcBorders>
                    <w:top w:val="single" w:color="auto" w:sz="12" w:space="0"/>
                    <w:bottom w:val="single" w:color="auto" w:sz="12" w:space="0"/>
                  </w:tcBorders>
                  <w:vAlign w:val="center"/>
                </w:tcPr>
                <w:p w14:paraId="3E4A3902">
                  <w:pPr>
                    <w:pStyle w:val="54"/>
                    <w:adjustRightInd w:val="0"/>
                    <w:snapToGrid w:val="0"/>
                    <w:spacing w:line="240" w:lineRule="auto"/>
                    <w:ind w:firstLine="0" w:firstLineChars="0"/>
                    <w:jc w:val="center"/>
                    <w:rPr>
                      <w:b/>
                      <w:color w:val="auto"/>
                      <w:sz w:val="21"/>
                      <w:szCs w:val="21"/>
                    </w:rPr>
                  </w:pPr>
                  <w:r>
                    <w:rPr>
                      <w:b/>
                      <w:color w:val="auto"/>
                      <w:sz w:val="21"/>
                      <w:szCs w:val="21"/>
                    </w:rPr>
                    <w:t>选用标准</w:t>
                  </w:r>
                </w:p>
              </w:tc>
            </w:tr>
            <w:tr w14:paraId="76C3D7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32" w:type="pct"/>
                  <w:tcBorders>
                    <w:top w:val="single" w:color="auto" w:sz="4" w:space="0"/>
                    <w:bottom w:val="single" w:color="auto" w:sz="2" w:space="0"/>
                    <w:right w:val="single" w:color="auto" w:sz="4" w:space="0"/>
                  </w:tcBorders>
                  <w:shd w:val="clear" w:color="auto" w:fill="auto"/>
                  <w:vAlign w:val="center"/>
                </w:tcPr>
                <w:p w14:paraId="5A66B294">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打磨</w:t>
                  </w:r>
                </w:p>
              </w:tc>
              <w:tc>
                <w:tcPr>
                  <w:tcW w:w="467" w:type="pct"/>
                  <w:tcBorders>
                    <w:top w:val="single" w:color="auto" w:sz="4" w:space="0"/>
                    <w:bottom w:val="single" w:color="auto" w:sz="2" w:space="0"/>
                    <w:right w:val="single" w:color="auto" w:sz="4" w:space="0"/>
                  </w:tcBorders>
                  <w:shd w:val="clear" w:color="auto" w:fill="auto"/>
                  <w:vAlign w:val="center"/>
                </w:tcPr>
                <w:p w14:paraId="6640A81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颗粒物</w:t>
                  </w:r>
                </w:p>
              </w:tc>
              <w:tc>
                <w:tcPr>
                  <w:tcW w:w="525" w:type="pct"/>
                  <w:tcBorders>
                    <w:top w:val="single" w:color="auto" w:sz="4" w:space="0"/>
                    <w:left w:val="single" w:color="auto" w:sz="4" w:space="0"/>
                    <w:bottom w:val="single" w:color="auto" w:sz="2" w:space="0"/>
                    <w:right w:val="single" w:color="auto" w:sz="4" w:space="0"/>
                  </w:tcBorders>
                  <w:shd w:val="clear" w:color="auto" w:fill="auto"/>
                  <w:vAlign w:val="center"/>
                </w:tcPr>
                <w:p w14:paraId="04F4DA2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43" w:type="pct"/>
                  <w:tcBorders>
                    <w:top w:val="single" w:color="auto" w:sz="4" w:space="0"/>
                    <w:left w:val="single" w:color="auto" w:sz="4" w:space="0"/>
                    <w:bottom w:val="single" w:color="auto" w:sz="2" w:space="0"/>
                    <w:right w:val="single" w:color="auto" w:sz="4" w:space="0"/>
                  </w:tcBorders>
                  <w:shd w:val="clear" w:color="auto" w:fill="auto"/>
                  <w:vAlign w:val="center"/>
                </w:tcPr>
                <w:p w14:paraId="5D610C6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09" w:type="pct"/>
                  <w:tcBorders>
                    <w:top w:val="single" w:color="auto" w:sz="4" w:space="0"/>
                    <w:left w:val="single" w:color="auto" w:sz="4" w:space="0"/>
                    <w:bottom w:val="single" w:color="auto" w:sz="2" w:space="0"/>
                    <w:right w:val="single" w:color="auto" w:sz="4" w:space="0"/>
                  </w:tcBorders>
                  <w:shd w:val="clear" w:color="auto" w:fill="auto"/>
                  <w:vAlign w:val="center"/>
                </w:tcPr>
                <w:p w14:paraId="679F8BB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22" w:type="pct"/>
                  <w:tcBorders>
                    <w:top w:val="single" w:color="auto" w:sz="4" w:space="0"/>
                    <w:left w:val="single" w:color="auto" w:sz="4" w:space="0"/>
                    <w:bottom w:val="single" w:color="auto" w:sz="2" w:space="0"/>
                    <w:right w:val="single" w:color="auto" w:sz="4" w:space="0"/>
                  </w:tcBorders>
                  <w:shd w:val="clear" w:color="auto" w:fill="auto"/>
                  <w:vAlign w:val="center"/>
                </w:tcPr>
                <w:p w14:paraId="3AB1F2A3">
                  <w:pPr>
                    <w:pStyle w:val="54"/>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760" w:type="pct"/>
                  <w:tcBorders>
                    <w:top w:val="single" w:color="auto" w:sz="4" w:space="0"/>
                    <w:left w:val="single" w:color="auto" w:sz="4" w:space="0"/>
                    <w:bottom w:val="single" w:color="auto" w:sz="2" w:space="0"/>
                    <w:right w:val="single" w:color="auto" w:sz="4" w:space="0"/>
                  </w:tcBorders>
                  <w:shd w:val="clear" w:color="auto" w:fill="auto"/>
                  <w:vAlign w:val="center"/>
                </w:tcPr>
                <w:p w14:paraId="555E5A8C">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w:t>
                  </w:r>
                </w:p>
              </w:tc>
              <w:tc>
                <w:tcPr>
                  <w:tcW w:w="1438" w:type="pct"/>
                  <w:tcBorders>
                    <w:bottom w:val="single" w:color="auto" w:sz="2" w:space="0"/>
                  </w:tcBorders>
                  <w:shd w:val="clear" w:color="auto" w:fill="auto"/>
                  <w:vAlign w:val="center"/>
                </w:tcPr>
                <w:p w14:paraId="26D0338A">
                  <w:pPr>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rPr>
                    <w:t>江苏省地方标准《大气污染物综合排放标准》（DB32/4041-2021）表3标准</w:t>
                  </w:r>
                </w:p>
              </w:tc>
            </w:tr>
            <w:tr w14:paraId="54CCE2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32" w:type="pct"/>
                  <w:tcBorders>
                    <w:top w:val="single" w:color="auto" w:sz="4" w:space="0"/>
                    <w:bottom w:val="single" w:color="auto" w:sz="2" w:space="0"/>
                    <w:right w:val="single" w:color="auto" w:sz="4" w:space="0"/>
                  </w:tcBorders>
                  <w:shd w:val="clear" w:color="auto" w:fill="auto"/>
                  <w:vAlign w:val="center"/>
                </w:tcPr>
                <w:p w14:paraId="679179B5">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抛丸</w:t>
                  </w:r>
                </w:p>
              </w:tc>
              <w:tc>
                <w:tcPr>
                  <w:tcW w:w="467" w:type="pct"/>
                  <w:tcBorders>
                    <w:top w:val="single" w:color="auto" w:sz="4" w:space="0"/>
                    <w:bottom w:val="single" w:color="auto" w:sz="2" w:space="0"/>
                    <w:right w:val="single" w:color="auto" w:sz="4" w:space="0"/>
                  </w:tcBorders>
                  <w:shd w:val="clear" w:color="auto" w:fill="auto"/>
                  <w:vAlign w:val="center"/>
                </w:tcPr>
                <w:p w14:paraId="3E11CCD4">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颗粒物</w:t>
                  </w:r>
                </w:p>
              </w:tc>
              <w:tc>
                <w:tcPr>
                  <w:tcW w:w="525" w:type="pct"/>
                  <w:tcBorders>
                    <w:top w:val="single" w:color="auto" w:sz="4" w:space="0"/>
                    <w:left w:val="single" w:color="auto" w:sz="4" w:space="0"/>
                    <w:bottom w:val="single" w:color="auto" w:sz="2" w:space="0"/>
                    <w:right w:val="single" w:color="auto" w:sz="4" w:space="0"/>
                  </w:tcBorders>
                  <w:shd w:val="clear" w:color="auto" w:fill="auto"/>
                  <w:vAlign w:val="center"/>
                </w:tcPr>
                <w:p w14:paraId="6339EE1B">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2</w:t>
                  </w:r>
                  <w:r>
                    <w:rPr>
                      <w:color w:val="auto"/>
                      <w:sz w:val="21"/>
                      <w:szCs w:val="21"/>
                    </w:rPr>
                    <w:t>0</w:t>
                  </w:r>
                </w:p>
              </w:tc>
              <w:tc>
                <w:tcPr>
                  <w:tcW w:w="443" w:type="pct"/>
                  <w:tcBorders>
                    <w:top w:val="single" w:color="auto" w:sz="4" w:space="0"/>
                    <w:left w:val="single" w:color="auto" w:sz="4" w:space="0"/>
                    <w:bottom w:val="single" w:color="auto" w:sz="2" w:space="0"/>
                    <w:right w:val="single" w:color="auto" w:sz="4" w:space="0"/>
                  </w:tcBorders>
                  <w:shd w:val="clear" w:color="auto" w:fill="auto"/>
                  <w:vAlign w:val="center"/>
                </w:tcPr>
                <w:p w14:paraId="4301DA06">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r>
                    <w:rPr>
                      <w:color w:val="auto"/>
                      <w:sz w:val="21"/>
                      <w:szCs w:val="21"/>
                    </w:rPr>
                    <w:t>5</w:t>
                  </w:r>
                </w:p>
              </w:tc>
              <w:tc>
                <w:tcPr>
                  <w:tcW w:w="509" w:type="pct"/>
                  <w:tcBorders>
                    <w:top w:val="single" w:color="auto" w:sz="4" w:space="0"/>
                    <w:left w:val="single" w:color="auto" w:sz="4" w:space="0"/>
                    <w:bottom w:val="single" w:color="auto" w:sz="2" w:space="0"/>
                    <w:right w:val="single" w:color="auto" w:sz="4" w:space="0"/>
                  </w:tcBorders>
                  <w:shd w:val="clear" w:color="auto" w:fill="auto"/>
                  <w:vAlign w:val="center"/>
                </w:tcPr>
                <w:p w14:paraId="4C3B3E52">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DA001</w:t>
                  </w:r>
                </w:p>
              </w:tc>
              <w:tc>
                <w:tcPr>
                  <w:tcW w:w="522" w:type="pct"/>
                  <w:tcBorders>
                    <w:top w:val="single" w:color="auto" w:sz="4" w:space="0"/>
                    <w:left w:val="single" w:color="auto" w:sz="4" w:space="0"/>
                    <w:bottom w:val="single" w:color="auto" w:sz="2" w:space="0"/>
                    <w:right w:val="single" w:color="auto" w:sz="4" w:space="0"/>
                  </w:tcBorders>
                  <w:shd w:val="clear" w:color="auto" w:fill="auto"/>
                  <w:vAlign w:val="center"/>
                </w:tcPr>
                <w:p w14:paraId="74E2D463">
                  <w:pPr>
                    <w:pStyle w:val="54"/>
                    <w:adjustRightInd w:val="0"/>
                    <w:snapToGrid w:val="0"/>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color w:val="auto"/>
                      <w:sz w:val="21"/>
                      <w:szCs w:val="21"/>
                    </w:rPr>
                    <w:t>1.0</w:t>
                  </w:r>
                </w:p>
              </w:tc>
              <w:tc>
                <w:tcPr>
                  <w:tcW w:w="760" w:type="pct"/>
                  <w:tcBorders>
                    <w:top w:val="single" w:color="auto" w:sz="4" w:space="0"/>
                    <w:left w:val="single" w:color="auto" w:sz="4" w:space="0"/>
                    <w:bottom w:val="single" w:color="auto" w:sz="2" w:space="0"/>
                    <w:right w:val="single" w:color="auto" w:sz="4" w:space="0"/>
                  </w:tcBorders>
                  <w:shd w:val="clear" w:color="auto" w:fill="auto"/>
                  <w:vAlign w:val="center"/>
                </w:tcPr>
                <w:p w14:paraId="5D7009EA">
                  <w:pPr>
                    <w:adjustRightInd w:val="0"/>
                    <w:snapToGrid w:val="0"/>
                    <w:jc w:val="center"/>
                    <w:rPr>
                      <w:rFonts w:ascii="Times New Roman" w:hAnsi="Times New Roman" w:eastAsia="宋体" w:cs="Times New Roman"/>
                      <w:color w:val="auto"/>
                      <w:kern w:val="2"/>
                      <w:sz w:val="21"/>
                      <w:szCs w:val="21"/>
                      <w:lang w:val="en-US" w:eastAsia="zh-CN" w:bidi="ar-SA"/>
                    </w:rPr>
                  </w:pPr>
                  <w:r>
                    <w:rPr>
                      <w:color w:val="auto"/>
                      <w:sz w:val="21"/>
                      <w:szCs w:val="21"/>
                    </w:rPr>
                    <w:t>0.5</w:t>
                  </w:r>
                </w:p>
              </w:tc>
              <w:tc>
                <w:tcPr>
                  <w:tcW w:w="1438" w:type="pct"/>
                  <w:tcBorders>
                    <w:bottom w:val="single" w:color="auto" w:sz="2" w:space="0"/>
                  </w:tcBorders>
                  <w:shd w:val="clear" w:color="auto" w:fill="auto"/>
                  <w:vAlign w:val="center"/>
                </w:tcPr>
                <w:p w14:paraId="28E49284">
                  <w:pPr>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rPr>
                    <w:t>江苏省地方标准《大气污染物综合排放标准》（DB32/4041-2021）表1、表3标准</w:t>
                  </w:r>
                </w:p>
              </w:tc>
            </w:tr>
            <w:tr w14:paraId="52A5F0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32" w:type="pct"/>
                  <w:tcBorders>
                    <w:top w:val="single" w:color="auto" w:sz="2" w:space="0"/>
                    <w:bottom w:val="single" w:color="auto" w:sz="12" w:space="0"/>
                    <w:right w:val="single" w:color="auto" w:sz="4" w:space="0"/>
                  </w:tcBorders>
                  <w:shd w:val="clear" w:color="auto" w:fill="auto"/>
                  <w:vAlign w:val="center"/>
                </w:tcPr>
                <w:p w14:paraId="7BD0EA1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压制、检测</w:t>
                  </w:r>
                </w:p>
              </w:tc>
              <w:tc>
                <w:tcPr>
                  <w:tcW w:w="467" w:type="pct"/>
                  <w:tcBorders>
                    <w:top w:val="single" w:color="auto" w:sz="2" w:space="0"/>
                    <w:left w:val="single" w:color="auto" w:sz="4" w:space="0"/>
                    <w:bottom w:val="single" w:color="auto" w:sz="12" w:space="0"/>
                    <w:right w:val="single" w:color="auto" w:sz="4" w:space="0"/>
                  </w:tcBorders>
                  <w:shd w:val="clear" w:color="auto" w:fill="auto"/>
                  <w:vAlign w:val="center"/>
                </w:tcPr>
                <w:p w14:paraId="61D54AB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非甲烷总烃</w:t>
                  </w:r>
                </w:p>
              </w:tc>
              <w:tc>
                <w:tcPr>
                  <w:tcW w:w="525" w:type="pct"/>
                  <w:tcBorders>
                    <w:top w:val="single" w:color="auto" w:sz="2" w:space="0"/>
                    <w:left w:val="single" w:color="auto" w:sz="4" w:space="0"/>
                    <w:bottom w:val="single" w:color="auto" w:sz="12" w:space="0"/>
                    <w:right w:val="single" w:color="auto" w:sz="4" w:space="0"/>
                  </w:tcBorders>
                  <w:shd w:val="clear" w:color="auto" w:fill="auto"/>
                  <w:vAlign w:val="center"/>
                </w:tcPr>
                <w:p w14:paraId="4E9FAF76">
                  <w:pPr>
                    <w:adjustRightInd w:val="0"/>
                    <w:snapToGrid w:val="0"/>
                    <w:jc w:val="center"/>
                    <w:rPr>
                      <w:rFonts w:ascii="Times New Roman" w:hAnsi="Times New Roman" w:eastAsia="宋体" w:cs="Times New Roman"/>
                      <w:color w:val="auto"/>
                      <w:kern w:val="2"/>
                      <w:sz w:val="21"/>
                      <w:szCs w:val="21"/>
                      <w:lang w:val="en-US" w:eastAsia="zh-CN" w:bidi="ar-SA"/>
                    </w:rPr>
                  </w:pPr>
                  <w:r>
                    <w:rPr>
                      <w:color w:val="auto"/>
                      <w:sz w:val="21"/>
                      <w:szCs w:val="21"/>
                    </w:rPr>
                    <w:t>60</w:t>
                  </w:r>
                </w:p>
              </w:tc>
              <w:tc>
                <w:tcPr>
                  <w:tcW w:w="443" w:type="pct"/>
                  <w:tcBorders>
                    <w:top w:val="single" w:color="auto" w:sz="2" w:space="0"/>
                    <w:left w:val="single" w:color="auto" w:sz="4" w:space="0"/>
                    <w:bottom w:val="single" w:color="auto" w:sz="12" w:space="0"/>
                    <w:right w:val="single" w:color="auto" w:sz="4" w:space="0"/>
                  </w:tcBorders>
                  <w:shd w:val="clear" w:color="auto" w:fill="auto"/>
                  <w:vAlign w:val="center"/>
                </w:tcPr>
                <w:p w14:paraId="5F1B1410">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1</w:t>
                  </w:r>
                  <w:r>
                    <w:rPr>
                      <w:color w:val="auto"/>
                      <w:sz w:val="21"/>
                      <w:szCs w:val="21"/>
                    </w:rPr>
                    <w:t>5</w:t>
                  </w:r>
                </w:p>
              </w:tc>
              <w:tc>
                <w:tcPr>
                  <w:tcW w:w="509" w:type="pct"/>
                  <w:tcBorders>
                    <w:top w:val="single" w:color="auto" w:sz="2" w:space="0"/>
                    <w:left w:val="single" w:color="auto" w:sz="4" w:space="0"/>
                    <w:bottom w:val="single" w:color="auto" w:sz="12" w:space="0"/>
                    <w:right w:val="single" w:color="auto" w:sz="4" w:space="0"/>
                  </w:tcBorders>
                  <w:shd w:val="clear" w:color="auto" w:fill="auto"/>
                  <w:vAlign w:val="center"/>
                </w:tcPr>
                <w:p w14:paraId="50B13C5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DA002</w:t>
                  </w:r>
                </w:p>
              </w:tc>
              <w:tc>
                <w:tcPr>
                  <w:tcW w:w="522" w:type="pct"/>
                  <w:tcBorders>
                    <w:top w:val="single" w:color="auto" w:sz="2" w:space="0"/>
                    <w:left w:val="single" w:color="auto" w:sz="4" w:space="0"/>
                    <w:bottom w:val="single" w:color="auto" w:sz="12" w:space="0"/>
                    <w:right w:val="single" w:color="auto" w:sz="4" w:space="0"/>
                  </w:tcBorders>
                  <w:shd w:val="clear" w:color="auto" w:fill="auto"/>
                  <w:vAlign w:val="center"/>
                </w:tcPr>
                <w:p w14:paraId="2CDD8D9E">
                  <w:pPr>
                    <w:pStyle w:val="54"/>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760" w:type="pct"/>
                  <w:tcBorders>
                    <w:top w:val="single" w:color="auto" w:sz="2" w:space="0"/>
                    <w:left w:val="single" w:color="auto" w:sz="4" w:space="0"/>
                    <w:bottom w:val="single" w:color="auto" w:sz="12" w:space="0"/>
                    <w:right w:val="single" w:color="auto" w:sz="4" w:space="0"/>
                  </w:tcBorders>
                  <w:shd w:val="clear" w:color="auto" w:fill="auto"/>
                  <w:vAlign w:val="center"/>
                </w:tcPr>
                <w:p w14:paraId="4A8EBE24">
                  <w:pPr>
                    <w:adjustRightInd w:val="0"/>
                    <w:snapToGrid w:val="0"/>
                    <w:jc w:val="center"/>
                    <w:rPr>
                      <w:rFonts w:ascii="Times New Roman" w:hAnsi="Times New Roman" w:eastAsia="宋体" w:cs="Times New Roman"/>
                      <w:color w:val="auto"/>
                      <w:kern w:val="2"/>
                      <w:sz w:val="21"/>
                      <w:szCs w:val="21"/>
                      <w:lang w:val="en-US" w:eastAsia="zh-CN" w:bidi="ar-SA"/>
                    </w:rPr>
                  </w:pPr>
                  <w:r>
                    <w:rPr>
                      <w:color w:val="auto"/>
                      <w:sz w:val="21"/>
                      <w:szCs w:val="21"/>
                    </w:rPr>
                    <w:t>4.0</w:t>
                  </w:r>
                </w:p>
              </w:tc>
              <w:tc>
                <w:tcPr>
                  <w:tcW w:w="1438" w:type="pct"/>
                  <w:tcBorders>
                    <w:top w:val="single" w:color="auto" w:sz="2" w:space="0"/>
                    <w:left w:val="single" w:color="auto" w:sz="4" w:space="0"/>
                    <w:bottom w:val="single" w:color="auto" w:sz="12" w:space="0"/>
                  </w:tcBorders>
                  <w:shd w:val="clear" w:color="auto" w:fill="auto"/>
                  <w:vAlign w:val="center"/>
                </w:tcPr>
                <w:p w14:paraId="61213974">
                  <w:pPr>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rPr>
                    <w:t>《合成树脂工业污染物排放标准》（GB 31572-2015）中表5</w:t>
                  </w:r>
                  <w:r>
                    <w:rPr>
                      <w:rFonts w:hint="eastAsia" w:eastAsia="宋体"/>
                      <w:color w:val="auto"/>
                      <w:sz w:val="21"/>
                      <w:szCs w:val="21"/>
                      <w:lang w:eastAsia="zh-CN"/>
                    </w:rPr>
                    <w:t>、</w:t>
                  </w:r>
                  <w:r>
                    <w:rPr>
                      <w:rFonts w:hint="eastAsia" w:eastAsia="宋体"/>
                      <w:color w:val="auto"/>
                      <w:sz w:val="21"/>
                      <w:szCs w:val="21"/>
                      <w:lang w:val="en-US" w:eastAsia="zh-CN"/>
                    </w:rPr>
                    <w:t>表9</w:t>
                  </w:r>
                  <w:r>
                    <w:rPr>
                      <w:rFonts w:hint="eastAsia" w:eastAsia="宋体"/>
                      <w:color w:val="auto"/>
                      <w:sz w:val="21"/>
                      <w:szCs w:val="21"/>
                    </w:rPr>
                    <w:t>标准</w:t>
                  </w:r>
                </w:p>
              </w:tc>
            </w:tr>
          </w:tbl>
          <w:p w14:paraId="1BCC7169">
            <w:pPr>
              <w:pStyle w:val="90"/>
              <w:spacing w:line="240" w:lineRule="auto"/>
              <w:ind w:firstLine="422"/>
              <w:rPr>
                <w:rFonts w:hint="eastAsia"/>
                <w:color w:val="auto"/>
              </w:rPr>
            </w:pPr>
            <w:bookmarkStart w:id="3" w:name="OLE_LINK4"/>
            <w:r>
              <w:rPr>
                <w:rFonts w:hint="eastAsia"/>
                <w:b/>
                <w:bCs/>
                <w:color w:val="auto"/>
                <w:sz w:val="21"/>
                <w:szCs w:val="20"/>
              </w:rPr>
              <w:t>*注：</w:t>
            </w:r>
            <w:r>
              <w:rPr>
                <w:rFonts w:hint="eastAsia"/>
                <w:color w:val="auto"/>
                <w:sz w:val="21"/>
                <w:szCs w:val="20"/>
              </w:rPr>
              <w:t>根据</w:t>
            </w:r>
            <w:r>
              <w:rPr>
                <w:rFonts w:hint="eastAsia"/>
                <w:color w:val="auto"/>
                <w:sz w:val="21"/>
                <w:szCs w:val="21"/>
              </w:rPr>
              <w:t>《合成树脂大气污染物排放标准》（GB31572-2015）修改单5.6条“塑料制品工业企业或生产设施的大气污染物排放限值根据其涉及到的合成树脂种类，分别执行表4或表5标准（单位产品非甲烷总烃排放量除外）”，故本项目不执行单位产品非甲烷总烃排放量标准。</w:t>
            </w:r>
            <w:bookmarkEnd w:id="3"/>
          </w:p>
          <w:p w14:paraId="12C03D2B">
            <w:pPr>
              <w:spacing w:line="360" w:lineRule="auto"/>
              <w:ind w:firstLine="422" w:firstLineChars="200"/>
              <w:jc w:val="center"/>
              <w:rPr>
                <w:b/>
                <w:bCs/>
                <w:color w:val="auto"/>
                <w:sz w:val="21"/>
                <w:szCs w:val="21"/>
              </w:rPr>
            </w:pPr>
            <w:r>
              <w:rPr>
                <w:rFonts w:hint="eastAsia"/>
                <w:b/>
                <w:bCs/>
                <w:color w:val="auto"/>
                <w:sz w:val="21"/>
                <w:szCs w:val="21"/>
              </w:rPr>
              <w:t>表</w:t>
            </w:r>
            <w:r>
              <w:rPr>
                <w:b/>
                <w:bCs/>
                <w:color w:val="auto"/>
                <w:sz w:val="21"/>
                <w:szCs w:val="21"/>
              </w:rPr>
              <w:t>3-</w:t>
            </w:r>
            <w:r>
              <w:rPr>
                <w:rFonts w:hint="eastAsia"/>
                <w:b/>
                <w:bCs/>
                <w:color w:val="auto"/>
                <w:sz w:val="21"/>
                <w:szCs w:val="21"/>
                <w:lang w:val="en-US" w:eastAsia="zh-CN"/>
              </w:rPr>
              <w:t>4</w:t>
            </w:r>
            <w:r>
              <w:rPr>
                <w:b/>
                <w:bCs/>
                <w:color w:val="auto"/>
                <w:sz w:val="21"/>
                <w:szCs w:val="21"/>
              </w:rPr>
              <w:t>建设项目厂区内VOC</w:t>
            </w:r>
            <w:r>
              <w:rPr>
                <w:b/>
                <w:bCs/>
                <w:color w:val="auto"/>
                <w:sz w:val="21"/>
                <w:szCs w:val="21"/>
                <w:vertAlign w:val="subscript"/>
              </w:rPr>
              <w:t>S</w:t>
            </w:r>
            <w:r>
              <w:rPr>
                <w:b/>
                <w:bCs/>
                <w:color w:val="auto"/>
                <w:sz w:val="21"/>
                <w:szCs w:val="21"/>
              </w:rPr>
              <w:t>无组织排放限值单位：mg/m</w:t>
            </w:r>
            <w:r>
              <w:rPr>
                <w:b/>
                <w:bCs/>
                <w:color w:val="auto"/>
                <w:sz w:val="21"/>
                <w:szCs w:val="21"/>
                <w:vertAlign w:val="superscript"/>
              </w:rPr>
              <w:t>3</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1352"/>
              <w:gridCol w:w="1741"/>
              <w:gridCol w:w="2851"/>
              <w:gridCol w:w="2239"/>
            </w:tblGrid>
            <w:tr w14:paraId="5F9456E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exact"/>
                <w:jc w:val="center"/>
              </w:trPr>
              <w:tc>
                <w:tcPr>
                  <w:tcW w:w="826" w:type="pct"/>
                  <w:tcBorders>
                    <w:top w:val="single" w:color="000000" w:sz="12" w:space="0"/>
                    <w:bottom w:val="single" w:color="000000" w:sz="12" w:space="0"/>
                  </w:tcBorders>
                  <w:vAlign w:val="center"/>
                </w:tcPr>
                <w:p w14:paraId="73F76818">
                  <w:pPr>
                    <w:pStyle w:val="66"/>
                    <w:rPr>
                      <w:b/>
                      <w:bCs/>
                      <w:color w:val="auto"/>
                      <w:sz w:val="21"/>
                      <w:szCs w:val="21"/>
                    </w:rPr>
                  </w:pPr>
                  <w:r>
                    <w:rPr>
                      <w:b/>
                      <w:bCs/>
                      <w:color w:val="auto"/>
                      <w:sz w:val="21"/>
                      <w:szCs w:val="21"/>
                    </w:rPr>
                    <w:t>污染物项目</w:t>
                  </w:r>
                </w:p>
              </w:tc>
              <w:tc>
                <w:tcPr>
                  <w:tcW w:w="1064" w:type="pct"/>
                  <w:tcBorders>
                    <w:top w:val="single" w:color="000000" w:sz="12" w:space="0"/>
                    <w:bottom w:val="single" w:color="000000" w:sz="12" w:space="0"/>
                  </w:tcBorders>
                  <w:vAlign w:val="center"/>
                </w:tcPr>
                <w:p w14:paraId="756159E0">
                  <w:pPr>
                    <w:pStyle w:val="66"/>
                    <w:rPr>
                      <w:b/>
                      <w:bCs/>
                      <w:color w:val="auto"/>
                      <w:sz w:val="21"/>
                      <w:szCs w:val="21"/>
                    </w:rPr>
                  </w:pPr>
                  <w:r>
                    <w:rPr>
                      <w:b/>
                      <w:bCs/>
                      <w:color w:val="auto"/>
                      <w:sz w:val="21"/>
                      <w:szCs w:val="21"/>
                    </w:rPr>
                    <w:t>特别排放限值</w:t>
                  </w:r>
                </w:p>
              </w:tc>
              <w:tc>
                <w:tcPr>
                  <w:tcW w:w="1742" w:type="pct"/>
                  <w:tcBorders>
                    <w:top w:val="single" w:color="000000" w:sz="12" w:space="0"/>
                    <w:bottom w:val="single" w:color="000000" w:sz="12" w:space="0"/>
                  </w:tcBorders>
                  <w:vAlign w:val="center"/>
                </w:tcPr>
                <w:p w14:paraId="32C1DBA4">
                  <w:pPr>
                    <w:pStyle w:val="66"/>
                    <w:rPr>
                      <w:b/>
                      <w:bCs/>
                      <w:color w:val="auto"/>
                      <w:sz w:val="21"/>
                      <w:szCs w:val="21"/>
                    </w:rPr>
                  </w:pPr>
                  <w:r>
                    <w:rPr>
                      <w:b/>
                      <w:bCs/>
                      <w:color w:val="auto"/>
                      <w:sz w:val="21"/>
                      <w:szCs w:val="21"/>
                    </w:rPr>
                    <w:t>限值含义</w:t>
                  </w:r>
                </w:p>
              </w:tc>
              <w:tc>
                <w:tcPr>
                  <w:tcW w:w="1368" w:type="pct"/>
                  <w:tcBorders>
                    <w:top w:val="single" w:color="000000" w:sz="12" w:space="0"/>
                    <w:bottom w:val="single" w:color="000000" w:sz="12" w:space="0"/>
                  </w:tcBorders>
                  <w:vAlign w:val="center"/>
                </w:tcPr>
                <w:p w14:paraId="5213E065">
                  <w:pPr>
                    <w:pStyle w:val="66"/>
                    <w:rPr>
                      <w:b/>
                      <w:bCs/>
                      <w:color w:val="auto"/>
                      <w:sz w:val="21"/>
                      <w:szCs w:val="21"/>
                    </w:rPr>
                  </w:pPr>
                  <w:r>
                    <w:rPr>
                      <w:b/>
                      <w:bCs/>
                      <w:color w:val="auto"/>
                      <w:sz w:val="21"/>
                      <w:szCs w:val="21"/>
                    </w:rPr>
                    <w:t>无组织排放监控位置</w:t>
                  </w:r>
                </w:p>
              </w:tc>
            </w:tr>
            <w:tr w14:paraId="0423E4E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72" w:hRule="exact"/>
                <w:jc w:val="center"/>
              </w:trPr>
              <w:tc>
                <w:tcPr>
                  <w:tcW w:w="826" w:type="pct"/>
                  <w:vMerge w:val="restart"/>
                  <w:tcBorders>
                    <w:top w:val="single" w:color="000000" w:sz="12" w:space="0"/>
                  </w:tcBorders>
                  <w:vAlign w:val="center"/>
                </w:tcPr>
                <w:p w14:paraId="58D708C7">
                  <w:pPr>
                    <w:pStyle w:val="66"/>
                    <w:rPr>
                      <w:color w:val="auto"/>
                      <w:sz w:val="21"/>
                      <w:szCs w:val="21"/>
                    </w:rPr>
                  </w:pPr>
                  <w:r>
                    <w:rPr>
                      <w:color w:val="auto"/>
                      <w:sz w:val="21"/>
                      <w:szCs w:val="21"/>
                    </w:rPr>
                    <w:t>NMHC</w:t>
                  </w:r>
                </w:p>
              </w:tc>
              <w:tc>
                <w:tcPr>
                  <w:tcW w:w="1064" w:type="pct"/>
                  <w:tcBorders>
                    <w:top w:val="single" w:color="000000" w:sz="12" w:space="0"/>
                    <w:bottom w:val="single" w:color="000000" w:sz="6" w:space="0"/>
                  </w:tcBorders>
                  <w:vAlign w:val="center"/>
                </w:tcPr>
                <w:p w14:paraId="4C7895DB">
                  <w:pPr>
                    <w:pStyle w:val="66"/>
                    <w:rPr>
                      <w:color w:val="auto"/>
                      <w:sz w:val="21"/>
                      <w:szCs w:val="21"/>
                    </w:rPr>
                  </w:pPr>
                  <w:r>
                    <w:rPr>
                      <w:color w:val="auto"/>
                      <w:sz w:val="21"/>
                      <w:szCs w:val="21"/>
                    </w:rPr>
                    <w:t>6</w:t>
                  </w:r>
                </w:p>
              </w:tc>
              <w:tc>
                <w:tcPr>
                  <w:tcW w:w="1742" w:type="pct"/>
                  <w:tcBorders>
                    <w:top w:val="single" w:color="000000" w:sz="12" w:space="0"/>
                    <w:bottom w:val="single" w:color="000000" w:sz="6" w:space="0"/>
                  </w:tcBorders>
                  <w:vAlign w:val="center"/>
                </w:tcPr>
                <w:p w14:paraId="4919CB0C">
                  <w:pPr>
                    <w:pStyle w:val="66"/>
                    <w:rPr>
                      <w:color w:val="auto"/>
                      <w:sz w:val="21"/>
                      <w:szCs w:val="21"/>
                    </w:rPr>
                  </w:pPr>
                  <w:r>
                    <w:rPr>
                      <w:color w:val="auto"/>
                      <w:sz w:val="21"/>
                      <w:szCs w:val="21"/>
                    </w:rPr>
                    <w:t>监控点处1h平均浓度值</w:t>
                  </w:r>
                </w:p>
              </w:tc>
              <w:tc>
                <w:tcPr>
                  <w:tcW w:w="1368" w:type="pct"/>
                  <w:vMerge w:val="restart"/>
                  <w:tcBorders>
                    <w:top w:val="single" w:color="000000" w:sz="12" w:space="0"/>
                  </w:tcBorders>
                  <w:vAlign w:val="center"/>
                </w:tcPr>
                <w:p w14:paraId="7D8F790D">
                  <w:pPr>
                    <w:pStyle w:val="66"/>
                    <w:rPr>
                      <w:color w:val="auto"/>
                      <w:sz w:val="21"/>
                      <w:szCs w:val="21"/>
                    </w:rPr>
                  </w:pPr>
                  <w:r>
                    <w:rPr>
                      <w:color w:val="auto"/>
                      <w:sz w:val="21"/>
                      <w:szCs w:val="21"/>
                    </w:rPr>
                    <w:t>在厂房外设置监控点</w:t>
                  </w:r>
                </w:p>
              </w:tc>
            </w:tr>
            <w:tr w14:paraId="7434EE4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3" w:hRule="exact"/>
                <w:jc w:val="center"/>
              </w:trPr>
              <w:tc>
                <w:tcPr>
                  <w:tcW w:w="826" w:type="pct"/>
                  <w:vMerge w:val="continue"/>
                  <w:tcBorders>
                    <w:bottom w:val="single" w:color="000000" w:sz="12" w:space="0"/>
                  </w:tcBorders>
                  <w:vAlign w:val="center"/>
                </w:tcPr>
                <w:p w14:paraId="70124604">
                  <w:pPr>
                    <w:pStyle w:val="66"/>
                    <w:rPr>
                      <w:color w:val="auto"/>
                      <w:sz w:val="21"/>
                      <w:szCs w:val="21"/>
                    </w:rPr>
                  </w:pPr>
                </w:p>
              </w:tc>
              <w:tc>
                <w:tcPr>
                  <w:tcW w:w="1064" w:type="pct"/>
                  <w:tcBorders>
                    <w:top w:val="single" w:color="000000" w:sz="6" w:space="0"/>
                    <w:bottom w:val="single" w:color="000000" w:sz="12" w:space="0"/>
                  </w:tcBorders>
                  <w:vAlign w:val="center"/>
                </w:tcPr>
                <w:p w14:paraId="0814F334">
                  <w:pPr>
                    <w:pStyle w:val="66"/>
                    <w:rPr>
                      <w:color w:val="auto"/>
                      <w:sz w:val="21"/>
                      <w:szCs w:val="21"/>
                    </w:rPr>
                  </w:pPr>
                  <w:r>
                    <w:rPr>
                      <w:color w:val="auto"/>
                      <w:sz w:val="21"/>
                      <w:szCs w:val="21"/>
                    </w:rPr>
                    <w:t>20</w:t>
                  </w:r>
                </w:p>
              </w:tc>
              <w:tc>
                <w:tcPr>
                  <w:tcW w:w="1742" w:type="pct"/>
                  <w:tcBorders>
                    <w:top w:val="single" w:color="000000" w:sz="6" w:space="0"/>
                    <w:bottom w:val="single" w:color="000000" w:sz="12" w:space="0"/>
                  </w:tcBorders>
                  <w:vAlign w:val="center"/>
                </w:tcPr>
                <w:p w14:paraId="26C2CD29">
                  <w:pPr>
                    <w:pStyle w:val="66"/>
                    <w:rPr>
                      <w:color w:val="auto"/>
                      <w:sz w:val="21"/>
                      <w:szCs w:val="21"/>
                    </w:rPr>
                  </w:pPr>
                  <w:r>
                    <w:rPr>
                      <w:color w:val="auto"/>
                      <w:sz w:val="21"/>
                      <w:szCs w:val="21"/>
                    </w:rPr>
                    <w:t>监控点处任意一次浓度值</w:t>
                  </w:r>
                </w:p>
              </w:tc>
              <w:tc>
                <w:tcPr>
                  <w:tcW w:w="1368" w:type="pct"/>
                  <w:vMerge w:val="continue"/>
                  <w:tcBorders>
                    <w:bottom w:val="single" w:color="000000" w:sz="12" w:space="0"/>
                  </w:tcBorders>
                  <w:vAlign w:val="center"/>
                </w:tcPr>
                <w:p w14:paraId="1A456B5F">
                  <w:pPr>
                    <w:pStyle w:val="66"/>
                    <w:rPr>
                      <w:color w:val="auto"/>
                      <w:sz w:val="21"/>
                      <w:szCs w:val="21"/>
                    </w:rPr>
                  </w:pPr>
                </w:p>
              </w:tc>
            </w:tr>
          </w:tbl>
          <w:p w14:paraId="2DA71B86">
            <w:pPr>
              <w:spacing w:line="360" w:lineRule="auto"/>
              <w:ind w:firstLine="482" w:firstLineChars="200"/>
              <w:rPr>
                <w:b/>
                <w:bCs/>
                <w:color w:val="auto"/>
              </w:rPr>
            </w:pPr>
            <w:r>
              <w:rPr>
                <w:b/>
                <w:bCs/>
                <w:color w:val="auto"/>
              </w:rPr>
              <w:t>2、废水</w:t>
            </w:r>
          </w:p>
          <w:p w14:paraId="7ED7C0D0">
            <w:pPr>
              <w:spacing w:line="360" w:lineRule="auto"/>
              <w:ind w:firstLine="480" w:firstLineChars="200"/>
              <w:rPr>
                <w:color w:val="auto"/>
              </w:rPr>
            </w:pPr>
            <w:r>
              <w:rPr>
                <w:color w:val="auto"/>
              </w:rPr>
              <w:t>本项目生活污水接管至无锡惠山环保水务有限公司祝塘分公司集中处理。</w:t>
            </w:r>
            <w:r>
              <w:rPr>
                <w:rFonts w:hint="eastAsia"/>
                <w:color w:val="auto"/>
                <w:sz w:val="24"/>
                <w:szCs w:val="24"/>
              </w:rPr>
              <w:t>废水接管标准执行《污水综合排放标准》（GB8978-1996）表4</w:t>
            </w:r>
            <w:r>
              <w:rPr>
                <w:rFonts w:hint="eastAsia"/>
                <w:color w:val="auto"/>
                <w:sz w:val="24"/>
                <w:szCs w:val="24"/>
                <w:lang w:val="en-US" w:eastAsia="zh-CN"/>
              </w:rPr>
              <w:t>三级</w:t>
            </w:r>
            <w:r>
              <w:rPr>
                <w:rFonts w:hint="eastAsia"/>
                <w:color w:val="auto"/>
                <w:sz w:val="24"/>
                <w:szCs w:val="24"/>
              </w:rPr>
              <w:t>标准及《污水排入城镇下水道水质标准》（</w:t>
            </w:r>
            <w:r>
              <w:rPr>
                <w:color w:val="auto"/>
                <w:sz w:val="24"/>
                <w:szCs w:val="24"/>
              </w:rPr>
              <w:t>GB/T 31962-2015</w:t>
            </w:r>
            <w:r>
              <w:rPr>
                <w:rFonts w:hint="eastAsia"/>
                <w:color w:val="auto"/>
                <w:sz w:val="24"/>
                <w:szCs w:val="24"/>
              </w:rPr>
              <w:t>）表</w:t>
            </w:r>
            <w:r>
              <w:rPr>
                <w:color w:val="auto"/>
                <w:sz w:val="24"/>
                <w:szCs w:val="24"/>
              </w:rPr>
              <w:t>1</w:t>
            </w:r>
            <w:r>
              <w:rPr>
                <w:rFonts w:hint="eastAsia"/>
                <w:color w:val="auto"/>
                <w:sz w:val="24"/>
                <w:szCs w:val="24"/>
              </w:rPr>
              <w:t>中</w:t>
            </w:r>
            <w:r>
              <w:rPr>
                <w:color w:val="auto"/>
                <w:sz w:val="24"/>
                <w:szCs w:val="24"/>
              </w:rPr>
              <w:t>B</w:t>
            </w:r>
            <w:r>
              <w:rPr>
                <w:rFonts w:hint="eastAsia"/>
                <w:color w:val="auto"/>
                <w:sz w:val="24"/>
                <w:szCs w:val="24"/>
              </w:rPr>
              <w:t>级标准。</w:t>
            </w:r>
            <w:r>
              <w:rPr>
                <w:color w:val="auto"/>
              </w:rPr>
              <w:t>该污水处理厂处理出水执行DB32/1072-2018《太湖地区城镇污水处理厂及重点工业行业主要水污染物排放限值》表2标准及GB18918-2002《城镇污水处理厂污染物排放标准》表1一级A标准，尾水排入</w:t>
            </w:r>
            <w:r>
              <w:rPr>
                <w:rFonts w:hint="eastAsia"/>
                <w:color w:val="auto"/>
              </w:rPr>
              <w:t>青祝运河</w:t>
            </w:r>
            <w:r>
              <w:rPr>
                <w:color w:val="auto"/>
              </w:rPr>
              <w:t>，具体见表3-</w:t>
            </w:r>
            <w:r>
              <w:rPr>
                <w:rFonts w:hint="eastAsia"/>
                <w:color w:val="auto"/>
                <w:lang w:val="en-US" w:eastAsia="zh-CN"/>
              </w:rPr>
              <w:t>5</w:t>
            </w:r>
            <w:r>
              <w:rPr>
                <w:color w:val="auto"/>
              </w:rPr>
              <w:t>。</w:t>
            </w:r>
          </w:p>
          <w:p w14:paraId="360CE34D">
            <w:pPr>
              <w:ind w:firstLine="482"/>
              <w:jc w:val="center"/>
              <w:rPr>
                <w:b/>
                <w:bCs/>
                <w:color w:val="auto"/>
                <w:sz w:val="21"/>
                <w:szCs w:val="21"/>
              </w:rPr>
            </w:pPr>
            <w:r>
              <w:rPr>
                <w:b/>
                <w:bCs/>
                <w:color w:val="auto"/>
                <w:sz w:val="21"/>
                <w:szCs w:val="21"/>
              </w:rPr>
              <w:t>表3-</w:t>
            </w:r>
            <w:r>
              <w:rPr>
                <w:rFonts w:hint="eastAsia"/>
                <w:b/>
                <w:bCs/>
                <w:color w:val="auto"/>
                <w:sz w:val="21"/>
                <w:szCs w:val="21"/>
                <w:lang w:val="en-US" w:eastAsia="zh-CN"/>
              </w:rPr>
              <w:t>5</w:t>
            </w:r>
            <w:r>
              <w:rPr>
                <w:b/>
                <w:bCs/>
                <w:color w:val="auto"/>
                <w:sz w:val="21"/>
                <w:szCs w:val="21"/>
              </w:rPr>
              <w:t>污水接管标准和排放标准（单位：mg/L，pH无量纲）</w:t>
            </w:r>
          </w:p>
          <w:tbl>
            <w:tblPr>
              <w:tblStyle w:val="26"/>
              <w:tblW w:w="4986" w:type="pct"/>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1"/>
              <w:gridCol w:w="2436"/>
              <w:gridCol w:w="2953"/>
            </w:tblGrid>
            <w:tr w14:paraId="47D6356C">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694" w:type="pct"/>
                  <w:tcBorders>
                    <w:top w:val="single" w:color="000000" w:sz="12" w:space="0"/>
                    <w:left w:val="nil"/>
                  </w:tcBorders>
                  <w:vAlign w:val="center"/>
                </w:tcPr>
                <w:p w14:paraId="2778BEA4">
                  <w:pPr>
                    <w:autoSpaceDE w:val="0"/>
                    <w:autoSpaceDN w:val="0"/>
                    <w:adjustRightInd w:val="0"/>
                    <w:snapToGrid w:val="0"/>
                    <w:jc w:val="center"/>
                    <w:rPr>
                      <w:b/>
                      <w:color w:val="auto"/>
                      <w:sz w:val="21"/>
                      <w:szCs w:val="21"/>
                    </w:rPr>
                  </w:pPr>
                  <w:r>
                    <w:rPr>
                      <w:b/>
                      <w:bCs/>
                      <w:color w:val="auto"/>
                      <w:sz w:val="21"/>
                      <w:szCs w:val="21"/>
                    </w:rPr>
                    <w:t>项目</w:t>
                  </w:r>
                </w:p>
              </w:tc>
              <w:tc>
                <w:tcPr>
                  <w:tcW w:w="1494" w:type="pct"/>
                  <w:tcBorders>
                    <w:top w:val="single" w:color="000000" w:sz="12" w:space="0"/>
                  </w:tcBorders>
                  <w:vAlign w:val="center"/>
                </w:tcPr>
                <w:p w14:paraId="5E365FDC">
                  <w:pPr>
                    <w:autoSpaceDE w:val="0"/>
                    <w:autoSpaceDN w:val="0"/>
                    <w:adjustRightInd w:val="0"/>
                    <w:snapToGrid w:val="0"/>
                    <w:jc w:val="center"/>
                    <w:rPr>
                      <w:b/>
                      <w:bCs/>
                      <w:color w:val="auto"/>
                      <w:sz w:val="21"/>
                      <w:szCs w:val="21"/>
                    </w:rPr>
                  </w:pPr>
                  <w:r>
                    <w:rPr>
                      <w:b/>
                      <w:bCs/>
                      <w:color w:val="auto"/>
                      <w:sz w:val="21"/>
                      <w:szCs w:val="21"/>
                    </w:rPr>
                    <w:t>接管标准（mg/L）</w:t>
                  </w:r>
                </w:p>
              </w:tc>
              <w:tc>
                <w:tcPr>
                  <w:tcW w:w="1811" w:type="pct"/>
                  <w:tcBorders>
                    <w:top w:val="single" w:color="000000" w:sz="12" w:space="0"/>
                    <w:left w:val="single" w:color="auto" w:sz="4" w:space="0"/>
                    <w:right w:val="nil"/>
                  </w:tcBorders>
                  <w:vAlign w:val="center"/>
                </w:tcPr>
                <w:p w14:paraId="6708634C">
                  <w:pPr>
                    <w:autoSpaceDE w:val="0"/>
                    <w:autoSpaceDN w:val="0"/>
                    <w:adjustRightInd w:val="0"/>
                    <w:snapToGrid w:val="0"/>
                    <w:jc w:val="center"/>
                    <w:rPr>
                      <w:b/>
                      <w:bCs/>
                      <w:color w:val="auto"/>
                      <w:sz w:val="21"/>
                      <w:szCs w:val="21"/>
                    </w:rPr>
                  </w:pPr>
                  <w:r>
                    <w:rPr>
                      <w:rFonts w:hint="eastAsia"/>
                      <w:b/>
                      <w:bCs/>
                      <w:color w:val="auto"/>
                      <w:sz w:val="21"/>
                      <w:szCs w:val="21"/>
                      <w:lang w:val="en-US" w:eastAsia="zh-CN"/>
                    </w:rPr>
                    <w:t>污水厂排放</w:t>
                  </w:r>
                  <w:r>
                    <w:rPr>
                      <w:b/>
                      <w:bCs/>
                      <w:color w:val="auto"/>
                      <w:sz w:val="21"/>
                      <w:szCs w:val="21"/>
                    </w:rPr>
                    <w:t>排放标准（mg/L）</w:t>
                  </w:r>
                </w:p>
              </w:tc>
            </w:tr>
            <w:tr w14:paraId="5B60151F">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94" w:type="pct"/>
                  <w:tcBorders>
                    <w:top w:val="single" w:color="000000" w:sz="12" w:space="0"/>
                    <w:left w:val="nil"/>
                  </w:tcBorders>
                  <w:vAlign w:val="center"/>
                </w:tcPr>
                <w:p w14:paraId="7FCC4FC4">
                  <w:pPr>
                    <w:autoSpaceDE w:val="0"/>
                    <w:autoSpaceDN w:val="0"/>
                    <w:adjustRightInd w:val="0"/>
                    <w:snapToGrid w:val="0"/>
                    <w:jc w:val="center"/>
                    <w:rPr>
                      <w:color w:val="auto"/>
                      <w:sz w:val="21"/>
                      <w:szCs w:val="21"/>
                    </w:rPr>
                  </w:pPr>
                  <w:r>
                    <w:rPr>
                      <w:color w:val="auto"/>
                      <w:sz w:val="21"/>
                      <w:szCs w:val="21"/>
                    </w:rPr>
                    <w:t>pH</w:t>
                  </w:r>
                </w:p>
              </w:tc>
              <w:tc>
                <w:tcPr>
                  <w:tcW w:w="1494" w:type="pct"/>
                  <w:tcBorders>
                    <w:top w:val="single" w:color="000000" w:sz="12" w:space="0"/>
                  </w:tcBorders>
                  <w:vAlign w:val="center"/>
                </w:tcPr>
                <w:p w14:paraId="5C1D02BE">
                  <w:pPr>
                    <w:autoSpaceDE w:val="0"/>
                    <w:autoSpaceDN w:val="0"/>
                    <w:adjustRightInd w:val="0"/>
                    <w:snapToGrid w:val="0"/>
                    <w:jc w:val="center"/>
                    <w:rPr>
                      <w:color w:val="auto"/>
                      <w:sz w:val="21"/>
                      <w:szCs w:val="21"/>
                    </w:rPr>
                  </w:pPr>
                  <w:r>
                    <w:rPr>
                      <w:color w:val="auto"/>
                      <w:sz w:val="21"/>
                      <w:szCs w:val="21"/>
                    </w:rPr>
                    <w:t>6~9</w:t>
                  </w:r>
                </w:p>
              </w:tc>
              <w:tc>
                <w:tcPr>
                  <w:tcW w:w="1811" w:type="pct"/>
                  <w:tcBorders>
                    <w:top w:val="single" w:color="000000" w:sz="12" w:space="0"/>
                    <w:left w:val="single" w:color="auto" w:sz="4" w:space="0"/>
                    <w:right w:val="nil"/>
                  </w:tcBorders>
                  <w:vAlign w:val="center"/>
                </w:tcPr>
                <w:p w14:paraId="5FFF2CA1">
                  <w:pPr>
                    <w:pStyle w:val="24"/>
                    <w:adjustRightInd w:val="0"/>
                    <w:snapToGrid w:val="0"/>
                    <w:spacing w:after="0"/>
                    <w:ind w:firstLine="0" w:firstLineChars="0"/>
                    <w:jc w:val="center"/>
                    <w:rPr>
                      <w:color w:val="auto"/>
                      <w:sz w:val="21"/>
                      <w:szCs w:val="21"/>
                    </w:rPr>
                  </w:pPr>
                  <w:r>
                    <w:rPr>
                      <w:color w:val="auto"/>
                      <w:sz w:val="21"/>
                      <w:szCs w:val="21"/>
                    </w:rPr>
                    <w:t>6~9</w:t>
                  </w:r>
                </w:p>
              </w:tc>
            </w:tr>
            <w:tr w14:paraId="4E81F9EF">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94" w:type="pct"/>
                  <w:tcBorders>
                    <w:left w:val="nil"/>
                  </w:tcBorders>
                  <w:vAlign w:val="center"/>
                </w:tcPr>
                <w:p w14:paraId="1017310A">
                  <w:pPr>
                    <w:autoSpaceDE w:val="0"/>
                    <w:autoSpaceDN w:val="0"/>
                    <w:adjustRightInd w:val="0"/>
                    <w:snapToGrid w:val="0"/>
                    <w:jc w:val="center"/>
                    <w:rPr>
                      <w:color w:val="auto"/>
                      <w:sz w:val="21"/>
                      <w:szCs w:val="21"/>
                    </w:rPr>
                  </w:pPr>
                  <w:r>
                    <w:rPr>
                      <w:color w:val="auto"/>
                      <w:sz w:val="21"/>
                      <w:szCs w:val="21"/>
                    </w:rPr>
                    <w:t>COD</w:t>
                  </w:r>
                </w:p>
              </w:tc>
              <w:tc>
                <w:tcPr>
                  <w:tcW w:w="1494" w:type="pct"/>
                  <w:vAlign w:val="center"/>
                </w:tcPr>
                <w:p w14:paraId="64C0F9E3">
                  <w:pPr>
                    <w:autoSpaceDE w:val="0"/>
                    <w:autoSpaceDN w:val="0"/>
                    <w:adjustRightInd w:val="0"/>
                    <w:snapToGrid w:val="0"/>
                    <w:jc w:val="center"/>
                    <w:rPr>
                      <w:color w:val="auto"/>
                      <w:sz w:val="21"/>
                      <w:szCs w:val="21"/>
                    </w:rPr>
                  </w:pPr>
                  <w:r>
                    <w:rPr>
                      <w:color w:val="auto"/>
                      <w:sz w:val="21"/>
                      <w:szCs w:val="21"/>
                    </w:rPr>
                    <w:t>500</w:t>
                  </w:r>
                </w:p>
              </w:tc>
              <w:tc>
                <w:tcPr>
                  <w:tcW w:w="1811" w:type="pct"/>
                  <w:tcBorders>
                    <w:left w:val="single" w:color="auto" w:sz="4" w:space="0"/>
                    <w:right w:val="nil"/>
                  </w:tcBorders>
                  <w:vAlign w:val="center"/>
                </w:tcPr>
                <w:p w14:paraId="5A3F6E94">
                  <w:pPr>
                    <w:pStyle w:val="24"/>
                    <w:adjustRightInd w:val="0"/>
                    <w:snapToGrid w:val="0"/>
                    <w:spacing w:after="0"/>
                    <w:ind w:firstLine="0" w:firstLineChars="0"/>
                    <w:jc w:val="center"/>
                    <w:rPr>
                      <w:color w:val="auto"/>
                      <w:sz w:val="21"/>
                      <w:szCs w:val="21"/>
                    </w:rPr>
                  </w:pPr>
                  <w:r>
                    <w:rPr>
                      <w:color w:val="auto"/>
                      <w:sz w:val="21"/>
                      <w:szCs w:val="21"/>
                    </w:rPr>
                    <w:t>50</w:t>
                  </w:r>
                </w:p>
              </w:tc>
            </w:tr>
            <w:tr w14:paraId="49947E29">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94" w:type="pct"/>
                  <w:tcBorders>
                    <w:left w:val="nil"/>
                  </w:tcBorders>
                  <w:vAlign w:val="center"/>
                </w:tcPr>
                <w:p w14:paraId="6B5E1B51">
                  <w:pPr>
                    <w:autoSpaceDE w:val="0"/>
                    <w:autoSpaceDN w:val="0"/>
                    <w:adjustRightInd w:val="0"/>
                    <w:snapToGrid w:val="0"/>
                    <w:jc w:val="center"/>
                    <w:rPr>
                      <w:color w:val="auto"/>
                      <w:sz w:val="21"/>
                      <w:szCs w:val="21"/>
                    </w:rPr>
                  </w:pPr>
                  <w:r>
                    <w:rPr>
                      <w:color w:val="auto"/>
                      <w:sz w:val="21"/>
                      <w:szCs w:val="21"/>
                    </w:rPr>
                    <w:t>SS</w:t>
                  </w:r>
                </w:p>
              </w:tc>
              <w:tc>
                <w:tcPr>
                  <w:tcW w:w="1494" w:type="pct"/>
                  <w:vAlign w:val="center"/>
                </w:tcPr>
                <w:p w14:paraId="144AD5EF">
                  <w:pPr>
                    <w:autoSpaceDE w:val="0"/>
                    <w:autoSpaceDN w:val="0"/>
                    <w:adjustRightInd w:val="0"/>
                    <w:snapToGrid w:val="0"/>
                    <w:jc w:val="center"/>
                    <w:rPr>
                      <w:color w:val="auto"/>
                      <w:sz w:val="21"/>
                      <w:szCs w:val="21"/>
                    </w:rPr>
                  </w:pPr>
                  <w:r>
                    <w:rPr>
                      <w:color w:val="auto"/>
                      <w:sz w:val="21"/>
                      <w:szCs w:val="21"/>
                    </w:rPr>
                    <w:t>400</w:t>
                  </w:r>
                </w:p>
              </w:tc>
              <w:tc>
                <w:tcPr>
                  <w:tcW w:w="1811" w:type="pct"/>
                  <w:tcBorders>
                    <w:left w:val="single" w:color="auto" w:sz="4" w:space="0"/>
                    <w:right w:val="nil"/>
                  </w:tcBorders>
                  <w:vAlign w:val="center"/>
                </w:tcPr>
                <w:p w14:paraId="15FDEDB2">
                  <w:pPr>
                    <w:pStyle w:val="93"/>
                    <w:adjustRightInd w:val="0"/>
                    <w:snapToGrid w:val="0"/>
                    <w:spacing w:line="240" w:lineRule="exact"/>
                    <w:ind w:firstLine="42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r>
            <w:tr w14:paraId="41E10ED0">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94" w:type="pct"/>
                  <w:tcBorders>
                    <w:left w:val="nil"/>
                  </w:tcBorders>
                  <w:vAlign w:val="center"/>
                </w:tcPr>
                <w:p w14:paraId="60B8C315">
                  <w:pPr>
                    <w:autoSpaceDE w:val="0"/>
                    <w:autoSpaceDN w:val="0"/>
                    <w:adjustRightInd w:val="0"/>
                    <w:snapToGrid w:val="0"/>
                    <w:jc w:val="center"/>
                    <w:rPr>
                      <w:color w:val="auto"/>
                      <w:sz w:val="21"/>
                      <w:szCs w:val="21"/>
                    </w:rPr>
                  </w:pPr>
                  <w:r>
                    <w:rPr>
                      <w:color w:val="auto"/>
                      <w:sz w:val="21"/>
                      <w:szCs w:val="21"/>
                    </w:rPr>
                    <w:t>氨氮</w:t>
                  </w:r>
                </w:p>
              </w:tc>
              <w:tc>
                <w:tcPr>
                  <w:tcW w:w="1494" w:type="pct"/>
                  <w:vAlign w:val="center"/>
                </w:tcPr>
                <w:p w14:paraId="2B20F4D1">
                  <w:pPr>
                    <w:autoSpaceDE w:val="0"/>
                    <w:autoSpaceDN w:val="0"/>
                    <w:adjustRightInd w:val="0"/>
                    <w:snapToGrid w:val="0"/>
                    <w:jc w:val="center"/>
                    <w:rPr>
                      <w:color w:val="auto"/>
                      <w:sz w:val="21"/>
                      <w:szCs w:val="21"/>
                    </w:rPr>
                  </w:pPr>
                  <w:r>
                    <w:rPr>
                      <w:color w:val="auto"/>
                      <w:sz w:val="21"/>
                      <w:szCs w:val="21"/>
                    </w:rPr>
                    <w:t>45</w:t>
                  </w:r>
                </w:p>
              </w:tc>
              <w:tc>
                <w:tcPr>
                  <w:tcW w:w="1811" w:type="pct"/>
                  <w:tcBorders>
                    <w:left w:val="single" w:color="auto" w:sz="4" w:space="0"/>
                    <w:right w:val="nil"/>
                  </w:tcBorders>
                  <w:vAlign w:val="center"/>
                </w:tcPr>
                <w:p w14:paraId="2A5CB6E4">
                  <w:pPr>
                    <w:pStyle w:val="24"/>
                    <w:adjustRightInd w:val="0"/>
                    <w:snapToGrid w:val="0"/>
                    <w:spacing w:after="0"/>
                    <w:ind w:firstLine="0" w:firstLineChars="0"/>
                    <w:jc w:val="center"/>
                    <w:rPr>
                      <w:color w:val="auto"/>
                      <w:sz w:val="21"/>
                      <w:szCs w:val="21"/>
                    </w:rPr>
                  </w:pPr>
                  <w:r>
                    <w:rPr>
                      <w:color w:val="auto"/>
                      <w:sz w:val="21"/>
                      <w:szCs w:val="21"/>
                    </w:rPr>
                    <w:t>4（6）*</w:t>
                  </w:r>
                </w:p>
              </w:tc>
            </w:tr>
            <w:tr w14:paraId="54757885">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94" w:type="pct"/>
                  <w:tcBorders>
                    <w:left w:val="nil"/>
                  </w:tcBorders>
                  <w:vAlign w:val="center"/>
                </w:tcPr>
                <w:p w14:paraId="72020E10">
                  <w:pPr>
                    <w:autoSpaceDE w:val="0"/>
                    <w:autoSpaceDN w:val="0"/>
                    <w:adjustRightInd w:val="0"/>
                    <w:snapToGrid w:val="0"/>
                    <w:jc w:val="center"/>
                    <w:rPr>
                      <w:color w:val="auto"/>
                      <w:sz w:val="21"/>
                      <w:szCs w:val="21"/>
                    </w:rPr>
                  </w:pPr>
                  <w:r>
                    <w:rPr>
                      <w:color w:val="auto"/>
                      <w:sz w:val="21"/>
                      <w:szCs w:val="21"/>
                    </w:rPr>
                    <w:t>总磷</w:t>
                  </w:r>
                </w:p>
              </w:tc>
              <w:tc>
                <w:tcPr>
                  <w:tcW w:w="1494" w:type="pct"/>
                  <w:vAlign w:val="center"/>
                </w:tcPr>
                <w:p w14:paraId="53E2671C">
                  <w:pPr>
                    <w:autoSpaceDE w:val="0"/>
                    <w:autoSpaceDN w:val="0"/>
                    <w:adjustRightInd w:val="0"/>
                    <w:snapToGrid w:val="0"/>
                    <w:jc w:val="center"/>
                    <w:rPr>
                      <w:color w:val="auto"/>
                      <w:sz w:val="21"/>
                      <w:szCs w:val="21"/>
                    </w:rPr>
                  </w:pPr>
                  <w:r>
                    <w:rPr>
                      <w:color w:val="auto"/>
                      <w:sz w:val="21"/>
                      <w:szCs w:val="21"/>
                    </w:rPr>
                    <w:t>8</w:t>
                  </w:r>
                </w:p>
              </w:tc>
              <w:tc>
                <w:tcPr>
                  <w:tcW w:w="1811" w:type="pct"/>
                  <w:tcBorders>
                    <w:left w:val="single" w:color="auto" w:sz="4" w:space="0"/>
                    <w:right w:val="nil"/>
                  </w:tcBorders>
                  <w:vAlign w:val="center"/>
                </w:tcPr>
                <w:p w14:paraId="2F9A7B35">
                  <w:pPr>
                    <w:autoSpaceDE w:val="0"/>
                    <w:autoSpaceDN w:val="0"/>
                    <w:adjustRightInd w:val="0"/>
                    <w:snapToGrid w:val="0"/>
                    <w:jc w:val="center"/>
                    <w:rPr>
                      <w:color w:val="auto"/>
                      <w:sz w:val="21"/>
                      <w:szCs w:val="21"/>
                    </w:rPr>
                  </w:pPr>
                  <w:r>
                    <w:rPr>
                      <w:color w:val="auto"/>
                      <w:sz w:val="21"/>
                      <w:szCs w:val="21"/>
                    </w:rPr>
                    <w:t>0.5</w:t>
                  </w:r>
                </w:p>
              </w:tc>
            </w:tr>
            <w:tr w14:paraId="5C2AF98B">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94" w:type="pct"/>
                  <w:tcBorders>
                    <w:left w:val="nil"/>
                  </w:tcBorders>
                  <w:vAlign w:val="center"/>
                </w:tcPr>
                <w:p w14:paraId="399D5F1B">
                  <w:pPr>
                    <w:autoSpaceDE w:val="0"/>
                    <w:autoSpaceDN w:val="0"/>
                    <w:adjustRightInd w:val="0"/>
                    <w:snapToGrid w:val="0"/>
                    <w:jc w:val="center"/>
                    <w:rPr>
                      <w:color w:val="auto"/>
                      <w:sz w:val="21"/>
                      <w:szCs w:val="21"/>
                    </w:rPr>
                  </w:pPr>
                  <w:r>
                    <w:rPr>
                      <w:color w:val="auto"/>
                      <w:sz w:val="21"/>
                      <w:szCs w:val="21"/>
                    </w:rPr>
                    <w:t>总氮</w:t>
                  </w:r>
                </w:p>
              </w:tc>
              <w:tc>
                <w:tcPr>
                  <w:tcW w:w="1494" w:type="pct"/>
                  <w:vAlign w:val="center"/>
                </w:tcPr>
                <w:p w14:paraId="65567203">
                  <w:pPr>
                    <w:autoSpaceDE w:val="0"/>
                    <w:autoSpaceDN w:val="0"/>
                    <w:adjustRightInd w:val="0"/>
                    <w:snapToGrid w:val="0"/>
                    <w:jc w:val="center"/>
                    <w:rPr>
                      <w:color w:val="auto"/>
                      <w:sz w:val="21"/>
                      <w:szCs w:val="21"/>
                    </w:rPr>
                  </w:pPr>
                  <w:r>
                    <w:rPr>
                      <w:color w:val="auto"/>
                      <w:sz w:val="21"/>
                      <w:szCs w:val="21"/>
                    </w:rPr>
                    <w:t>70</w:t>
                  </w:r>
                </w:p>
              </w:tc>
              <w:tc>
                <w:tcPr>
                  <w:tcW w:w="1811" w:type="pct"/>
                  <w:tcBorders>
                    <w:left w:val="single" w:color="auto" w:sz="4" w:space="0"/>
                    <w:right w:val="nil"/>
                  </w:tcBorders>
                  <w:vAlign w:val="center"/>
                </w:tcPr>
                <w:p w14:paraId="4060C9D0">
                  <w:pPr>
                    <w:autoSpaceDE w:val="0"/>
                    <w:autoSpaceDN w:val="0"/>
                    <w:adjustRightInd w:val="0"/>
                    <w:snapToGrid w:val="0"/>
                    <w:jc w:val="center"/>
                    <w:rPr>
                      <w:color w:val="auto"/>
                      <w:sz w:val="21"/>
                      <w:szCs w:val="21"/>
                    </w:rPr>
                  </w:pPr>
                  <w:r>
                    <w:rPr>
                      <w:color w:val="auto"/>
                      <w:sz w:val="21"/>
                      <w:szCs w:val="21"/>
                    </w:rPr>
                    <w:t>12（15）*</w:t>
                  </w:r>
                </w:p>
              </w:tc>
            </w:tr>
          </w:tbl>
          <w:p w14:paraId="77B4202F">
            <w:pPr>
              <w:autoSpaceDE w:val="0"/>
              <w:autoSpaceDN w:val="0"/>
              <w:snapToGrid w:val="0"/>
              <w:spacing w:line="360" w:lineRule="auto"/>
              <w:ind w:firstLine="420" w:firstLineChars="200"/>
              <w:rPr>
                <w:color w:val="auto"/>
                <w:sz w:val="21"/>
                <w:szCs w:val="21"/>
              </w:rPr>
            </w:pPr>
            <w:r>
              <w:rPr>
                <w:color w:val="auto"/>
                <w:sz w:val="21"/>
                <w:szCs w:val="21"/>
              </w:rPr>
              <w:t>注：*括号外数值为水温＞12℃时的控制指标，括号内数值为水温≤12℃时的控制指标。</w:t>
            </w:r>
          </w:p>
          <w:p w14:paraId="5443B158">
            <w:pPr>
              <w:snapToGrid w:val="0"/>
              <w:spacing w:line="360" w:lineRule="auto"/>
              <w:ind w:firstLine="482" w:firstLineChars="200"/>
              <w:rPr>
                <w:b/>
                <w:bCs/>
                <w:color w:val="auto"/>
              </w:rPr>
            </w:pPr>
            <w:r>
              <w:rPr>
                <w:b/>
                <w:bCs/>
                <w:color w:val="auto"/>
              </w:rPr>
              <w:t>3、厂界噪声</w:t>
            </w:r>
          </w:p>
          <w:p w14:paraId="43F769FD">
            <w:pPr>
              <w:snapToGrid w:val="0"/>
              <w:spacing w:line="360" w:lineRule="auto"/>
              <w:ind w:firstLine="480" w:firstLineChars="200"/>
              <w:rPr>
                <w:color w:val="auto"/>
              </w:rPr>
            </w:pPr>
            <w:r>
              <w:rPr>
                <w:color w:val="auto"/>
              </w:rPr>
              <w:t>根据市政府办公室关于印发《江阴市声环境功能区划分调整方案》的通知（澄政办发[2020]71号），本项目位于3类声环境功能区。厂界噪声执行《工业企业厂界环境噪声排放标准》</w:t>
            </w:r>
            <w:r>
              <w:rPr>
                <w:rFonts w:hint="eastAsia"/>
                <w:color w:val="auto"/>
                <w:lang w:eastAsia="zh-CN"/>
              </w:rPr>
              <w:t>（</w:t>
            </w:r>
            <w:r>
              <w:rPr>
                <w:color w:val="auto"/>
              </w:rPr>
              <w:t>GB12348-2008</w:t>
            </w:r>
            <w:r>
              <w:rPr>
                <w:rFonts w:hint="eastAsia"/>
                <w:color w:val="auto"/>
                <w:lang w:eastAsia="zh-CN"/>
              </w:rPr>
              <w:t>）</w:t>
            </w:r>
            <w:r>
              <w:rPr>
                <w:color w:val="auto"/>
              </w:rPr>
              <w:t>表1中3类标准，即昼间（6:00-22:00）≤65dB(A)。</w:t>
            </w:r>
          </w:p>
          <w:p w14:paraId="05A9F3C4">
            <w:pPr>
              <w:snapToGrid w:val="0"/>
              <w:spacing w:line="360" w:lineRule="auto"/>
              <w:ind w:firstLine="482" w:firstLineChars="200"/>
              <w:rPr>
                <w:b/>
                <w:color w:val="auto"/>
              </w:rPr>
            </w:pPr>
            <w:r>
              <w:rPr>
                <w:b/>
                <w:color w:val="auto"/>
              </w:rPr>
              <w:t>4、固废贮存标准</w:t>
            </w:r>
          </w:p>
          <w:p w14:paraId="0538E1EC">
            <w:pPr>
              <w:pStyle w:val="79"/>
              <w:ind w:firstLine="496"/>
              <w:rPr>
                <w:color w:val="auto"/>
              </w:rPr>
            </w:pPr>
            <w:r>
              <w:rPr>
                <w:color w:val="auto"/>
              </w:rPr>
              <w:t>本项目一般工业固废储存按《一般工业固体废物贮存和填埋污染控制标准》（GB18599-2020）中相关规定执行；危险废物储存按《危险废物贮存污染控制标准》（GB18597-2023）中相关规定执行。</w:t>
            </w:r>
            <w:r>
              <w:rPr>
                <w:rFonts w:hint="eastAsia"/>
                <w:color w:val="auto"/>
              </w:rPr>
              <w:t>生活垃圾处理执行《城市生活垃圾处理及污染防治技术政策》（建城〔</w:t>
            </w:r>
            <w:r>
              <w:rPr>
                <w:color w:val="auto"/>
              </w:rPr>
              <w:t>2000</w:t>
            </w:r>
            <w:r>
              <w:rPr>
                <w:rFonts w:hint="eastAsia"/>
                <w:color w:val="auto"/>
              </w:rPr>
              <w:t>〕</w:t>
            </w:r>
            <w:r>
              <w:rPr>
                <w:color w:val="auto"/>
              </w:rPr>
              <w:t>120</w:t>
            </w:r>
            <w:r>
              <w:rPr>
                <w:rFonts w:hint="eastAsia"/>
                <w:color w:val="auto"/>
              </w:rPr>
              <w:t>号）和《生活垃圾处理技术指南》（建城〔</w:t>
            </w:r>
            <w:r>
              <w:rPr>
                <w:color w:val="auto"/>
              </w:rPr>
              <w:t>2010</w:t>
            </w:r>
            <w:r>
              <w:rPr>
                <w:rFonts w:hint="eastAsia"/>
                <w:color w:val="auto"/>
              </w:rPr>
              <w:t>〕</w:t>
            </w:r>
            <w:r>
              <w:rPr>
                <w:color w:val="auto"/>
              </w:rPr>
              <w:t>61</w:t>
            </w:r>
            <w:r>
              <w:rPr>
                <w:rFonts w:hint="eastAsia"/>
                <w:color w:val="auto"/>
              </w:rPr>
              <w:t>号）以及国家、省市关于固体废物污染环境防治的法律法规。</w:t>
            </w:r>
          </w:p>
          <w:p w14:paraId="6B66D528">
            <w:pPr>
              <w:adjustRightInd w:val="0"/>
              <w:snapToGrid w:val="0"/>
              <w:spacing w:line="360" w:lineRule="auto"/>
              <w:ind w:firstLine="480" w:firstLineChars="200"/>
              <w:rPr>
                <w:color w:val="auto"/>
              </w:rPr>
            </w:pPr>
          </w:p>
          <w:p w14:paraId="630C3EC3">
            <w:pPr>
              <w:adjustRightInd w:val="0"/>
              <w:snapToGrid w:val="0"/>
              <w:spacing w:line="360" w:lineRule="auto"/>
              <w:ind w:firstLine="480" w:firstLineChars="200"/>
              <w:rPr>
                <w:color w:val="auto"/>
              </w:rPr>
            </w:pPr>
          </w:p>
          <w:p w14:paraId="215A4F8A">
            <w:pPr>
              <w:adjustRightInd w:val="0"/>
              <w:snapToGrid w:val="0"/>
              <w:spacing w:line="360" w:lineRule="auto"/>
              <w:ind w:firstLine="480" w:firstLineChars="200"/>
              <w:rPr>
                <w:color w:val="auto"/>
              </w:rPr>
            </w:pPr>
          </w:p>
          <w:p w14:paraId="4970D00C">
            <w:pPr>
              <w:adjustRightInd w:val="0"/>
              <w:snapToGrid w:val="0"/>
              <w:spacing w:line="360" w:lineRule="auto"/>
              <w:rPr>
                <w:color w:val="auto"/>
              </w:rPr>
            </w:pPr>
          </w:p>
        </w:tc>
      </w:tr>
    </w:tbl>
    <w:p w14:paraId="734AAF60">
      <w:pPr>
        <w:pStyle w:val="21"/>
        <w:jc w:val="center"/>
        <w:outlineLvl w:val="0"/>
        <w:rPr>
          <w:rFonts w:ascii="Times New Roman" w:hAnsi="Times New Roman"/>
          <w:snapToGrid w:val="0"/>
          <w:color w:val="auto"/>
          <w:sz w:val="36"/>
          <w:szCs w:val="36"/>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54529A9">
      <w:pPr>
        <w:pStyle w:val="21"/>
        <w:jc w:val="center"/>
        <w:outlineLvl w:val="0"/>
        <w:rPr>
          <w:rFonts w:ascii="Times New Roman" w:hAnsi="Times New Roman"/>
          <w:snapToGrid w:val="0"/>
          <w:color w:val="auto"/>
          <w:sz w:val="30"/>
          <w:szCs w:val="30"/>
        </w:rPr>
      </w:pPr>
      <w:r>
        <w:rPr>
          <w:rFonts w:ascii="Times New Roman" w:hAnsi="Times New Roman"/>
          <w:snapToGrid w:val="0"/>
          <w:color w:val="auto"/>
          <w:sz w:val="30"/>
          <w:szCs w:val="30"/>
        </w:rPr>
        <w:t>四、主要环境影响和保护措施</w:t>
      </w:r>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402"/>
      </w:tblGrid>
      <w:tr w14:paraId="7883D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579" w:type="dxa"/>
            <w:tcMar>
              <w:left w:w="28" w:type="dxa"/>
              <w:right w:w="28" w:type="dxa"/>
            </w:tcMar>
            <w:vAlign w:val="center"/>
          </w:tcPr>
          <w:p w14:paraId="695BF54F">
            <w:pPr>
              <w:pStyle w:val="21"/>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施工</w:t>
            </w:r>
          </w:p>
          <w:p w14:paraId="07DECB64">
            <w:pPr>
              <w:pStyle w:val="21"/>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期环</w:t>
            </w:r>
          </w:p>
          <w:p w14:paraId="092D8031">
            <w:pPr>
              <w:pStyle w:val="21"/>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境保</w:t>
            </w:r>
          </w:p>
          <w:p w14:paraId="319B8881">
            <w:pPr>
              <w:pStyle w:val="21"/>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护措</w:t>
            </w:r>
          </w:p>
          <w:p w14:paraId="36D09940">
            <w:pPr>
              <w:pStyle w:val="21"/>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Cs w:val="24"/>
              </w:rPr>
              <w:t>施</w:t>
            </w:r>
          </w:p>
        </w:tc>
        <w:tc>
          <w:tcPr>
            <w:tcW w:w="8402" w:type="dxa"/>
            <w:vAlign w:val="center"/>
          </w:tcPr>
          <w:p w14:paraId="7B9404A9">
            <w:pPr>
              <w:adjustRightInd w:val="0"/>
              <w:snapToGrid w:val="0"/>
              <w:spacing w:line="360" w:lineRule="auto"/>
              <w:ind w:firstLine="496" w:firstLineChars="200"/>
              <w:rPr>
                <w:bCs/>
                <w:color w:val="auto"/>
                <w:spacing w:val="-10"/>
                <w:szCs w:val="21"/>
              </w:rPr>
            </w:pPr>
            <w:r>
              <w:rPr>
                <w:rFonts w:cs="宋体"/>
                <w:color w:val="auto"/>
                <w:spacing w:val="4"/>
                <w:kern w:val="0"/>
              </w:rPr>
              <w:t>本项目利用现有</w:t>
            </w:r>
            <w:r>
              <w:rPr>
                <w:rFonts w:hint="eastAsia" w:cs="宋体"/>
                <w:color w:val="auto"/>
                <w:spacing w:val="4"/>
                <w:kern w:val="0"/>
              </w:rPr>
              <w:t>闲置</w:t>
            </w:r>
            <w:r>
              <w:rPr>
                <w:rFonts w:cs="宋体"/>
                <w:color w:val="auto"/>
                <w:spacing w:val="4"/>
                <w:kern w:val="0"/>
              </w:rPr>
              <w:t>厂房进行建设，施工期工程主要包括厂房内部布局调整、新增设备的购买、安装、调试等；公用工程和辅助工程包括贮运工程、环保工程和其它配套工程的完善建设。施工期较短，因此施工期产生的粉尘、噪声和废污水较小，</w:t>
            </w:r>
            <w:r>
              <w:rPr>
                <w:rFonts w:hint="eastAsia" w:cs="宋体"/>
                <w:color w:val="auto"/>
                <w:spacing w:val="4"/>
                <w:kern w:val="0"/>
              </w:rPr>
              <w:t>并</w:t>
            </w:r>
            <w:r>
              <w:rPr>
                <w:rFonts w:ascii="宋体" w:hAnsi="宋体"/>
                <w:color w:val="auto"/>
              </w:rPr>
              <w:t>采取全面通风的措施</w:t>
            </w:r>
            <w:r>
              <w:rPr>
                <w:rFonts w:hint="eastAsia" w:ascii="宋体" w:hAnsi="宋体"/>
                <w:color w:val="auto"/>
              </w:rPr>
              <w:t>，使室内的空气循环，避免粉尘积聚；采用低噪音工具和设备，</w:t>
            </w:r>
            <w:r>
              <w:rPr>
                <w:rFonts w:hint="eastAsia"/>
                <w:bCs/>
                <w:color w:val="auto"/>
              </w:rPr>
              <w:t>合理规划噪声源减少噪音对周围环境的影响；对废水进行收集，排放到集中污水处理厂</w:t>
            </w:r>
            <w:r>
              <w:rPr>
                <w:rFonts w:hint="eastAsia" w:cs="宋体"/>
                <w:color w:val="auto"/>
                <w:spacing w:val="4"/>
                <w:kern w:val="0"/>
              </w:rPr>
              <w:t>。</w:t>
            </w:r>
            <w:r>
              <w:rPr>
                <w:rFonts w:cs="宋体"/>
                <w:color w:val="auto"/>
                <w:spacing w:val="4"/>
                <w:kern w:val="0"/>
              </w:rPr>
              <w:t>对周围环境影响不大。</w:t>
            </w:r>
          </w:p>
        </w:tc>
      </w:tr>
      <w:tr w14:paraId="5570D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79" w:type="dxa"/>
            <w:tcMar>
              <w:left w:w="28" w:type="dxa"/>
              <w:right w:w="28" w:type="dxa"/>
            </w:tcMar>
            <w:vAlign w:val="center"/>
          </w:tcPr>
          <w:p w14:paraId="747B7415">
            <w:pPr>
              <w:adjustRightInd w:val="0"/>
              <w:snapToGrid w:val="0"/>
              <w:jc w:val="center"/>
              <w:rPr>
                <w:bCs/>
                <w:color w:val="auto"/>
                <w:szCs w:val="21"/>
              </w:rPr>
            </w:pPr>
            <w:r>
              <w:rPr>
                <w:bCs/>
                <w:color w:val="auto"/>
                <w:szCs w:val="21"/>
              </w:rPr>
              <w:t>运营</w:t>
            </w:r>
          </w:p>
          <w:p w14:paraId="3F213E25">
            <w:pPr>
              <w:adjustRightInd w:val="0"/>
              <w:snapToGrid w:val="0"/>
              <w:jc w:val="center"/>
              <w:rPr>
                <w:bCs/>
                <w:color w:val="auto"/>
                <w:szCs w:val="21"/>
              </w:rPr>
            </w:pPr>
            <w:r>
              <w:rPr>
                <w:bCs/>
                <w:color w:val="auto"/>
                <w:szCs w:val="21"/>
              </w:rPr>
              <w:t>期环</w:t>
            </w:r>
          </w:p>
          <w:p w14:paraId="7959D64C">
            <w:pPr>
              <w:adjustRightInd w:val="0"/>
              <w:snapToGrid w:val="0"/>
              <w:jc w:val="center"/>
              <w:rPr>
                <w:bCs/>
                <w:color w:val="auto"/>
                <w:szCs w:val="21"/>
              </w:rPr>
            </w:pPr>
            <w:r>
              <w:rPr>
                <w:bCs/>
                <w:color w:val="auto"/>
                <w:szCs w:val="21"/>
              </w:rPr>
              <w:t>境影</w:t>
            </w:r>
          </w:p>
          <w:p w14:paraId="067F1F0B">
            <w:pPr>
              <w:adjustRightInd w:val="0"/>
              <w:snapToGrid w:val="0"/>
              <w:jc w:val="center"/>
              <w:rPr>
                <w:bCs/>
                <w:color w:val="auto"/>
                <w:szCs w:val="21"/>
              </w:rPr>
            </w:pPr>
            <w:r>
              <w:rPr>
                <w:bCs/>
                <w:color w:val="auto"/>
                <w:szCs w:val="21"/>
              </w:rPr>
              <w:t>响和</w:t>
            </w:r>
          </w:p>
          <w:p w14:paraId="55D69F2B">
            <w:pPr>
              <w:adjustRightInd w:val="0"/>
              <w:snapToGrid w:val="0"/>
              <w:jc w:val="center"/>
              <w:rPr>
                <w:bCs/>
                <w:color w:val="auto"/>
                <w:szCs w:val="21"/>
              </w:rPr>
            </w:pPr>
            <w:r>
              <w:rPr>
                <w:bCs/>
                <w:color w:val="auto"/>
                <w:szCs w:val="21"/>
              </w:rPr>
              <w:t>保护</w:t>
            </w:r>
          </w:p>
          <w:p w14:paraId="25A51AFA">
            <w:pPr>
              <w:adjustRightInd w:val="0"/>
              <w:snapToGrid w:val="0"/>
              <w:jc w:val="center"/>
              <w:rPr>
                <w:bCs/>
                <w:color w:val="auto"/>
                <w:szCs w:val="21"/>
              </w:rPr>
            </w:pPr>
            <w:r>
              <w:rPr>
                <w:bCs/>
                <w:color w:val="auto"/>
                <w:szCs w:val="21"/>
              </w:rPr>
              <w:t>措施</w:t>
            </w:r>
          </w:p>
        </w:tc>
        <w:tc>
          <w:tcPr>
            <w:tcW w:w="8402" w:type="dxa"/>
            <w:vAlign w:val="center"/>
          </w:tcPr>
          <w:p w14:paraId="4A08A0F1">
            <w:pPr>
              <w:spacing w:line="360" w:lineRule="auto"/>
              <w:ind w:firstLine="482" w:firstLineChars="200"/>
              <w:rPr>
                <w:b/>
                <w:color w:val="auto"/>
              </w:rPr>
            </w:pPr>
            <w:r>
              <w:rPr>
                <w:b/>
                <w:color w:val="auto"/>
              </w:rPr>
              <w:t>1、废气</w:t>
            </w:r>
          </w:p>
          <w:p w14:paraId="48131943">
            <w:pPr>
              <w:snapToGrid w:val="0"/>
              <w:spacing w:line="360" w:lineRule="auto"/>
              <w:ind w:firstLine="482" w:firstLineChars="200"/>
              <w:rPr>
                <w:b/>
                <w:color w:val="auto"/>
              </w:rPr>
            </w:pPr>
            <w:r>
              <w:rPr>
                <w:b/>
                <w:color w:val="auto"/>
              </w:rPr>
              <w:t>1.1废气产排情况</w:t>
            </w:r>
          </w:p>
          <w:p w14:paraId="1FBD05C5">
            <w:pPr>
              <w:pStyle w:val="79"/>
              <w:ind w:firstLine="496"/>
              <w:rPr>
                <w:rStyle w:val="99"/>
                <w:rFonts w:hint="default" w:eastAsia="宋体"/>
                <w:color w:val="auto"/>
                <w:lang w:val="en-US" w:eastAsia="zh-CN"/>
              </w:rPr>
            </w:pPr>
            <w:r>
              <w:rPr>
                <w:rStyle w:val="99"/>
                <w:color w:val="auto"/>
              </w:rPr>
              <w:t>本项目废气主要为</w:t>
            </w:r>
            <w:r>
              <w:rPr>
                <w:rStyle w:val="99"/>
                <w:rFonts w:hint="eastAsia"/>
                <w:color w:val="auto"/>
                <w:lang w:val="en-US" w:eastAsia="zh-CN"/>
              </w:rPr>
              <w:t>机加工工序产生的有机废气（以非甲烷总烃计），</w:t>
            </w:r>
            <w:r>
              <w:rPr>
                <w:rStyle w:val="99"/>
                <w:rFonts w:hint="eastAsia"/>
                <w:color w:val="auto"/>
              </w:rPr>
              <w:t>打磨、抛丸工序产生的颗粒物</w:t>
            </w:r>
            <w:r>
              <w:rPr>
                <w:rStyle w:val="99"/>
                <w:rFonts w:hint="eastAsia"/>
                <w:color w:val="auto"/>
                <w:lang w:eastAsia="zh-CN"/>
              </w:rPr>
              <w:t>，</w:t>
            </w:r>
            <w:r>
              <w:rPr>
                <w:rStyle w:val="99"/>
                <w:rFonts w:hint="eastAsia"/>
                <w:color w:val="auto"/>
              </w:rPr>
              <w:t>压制、检测环节产生的</w:t>
            </w:r>
            <w:r>
              <w:rPr>
                <w:rStyle w:val="99"/>
                <w:rFonts w:hint="eastAsia"/>
                <w:color w:val="auto"/>
                <w:lang w:val="en-US" w:eastAsia="zh-CN"/>
              </w:rPr>
              <w:t>有机废气（以非甲烷总烃计）</w:t>
            </w:r>
            <w:r>
              <w:rPr>
                <w:rStyle w:val="99"/>
                <w:rFonts w:hint="eastAsia"/>
                <w:color w:val="auto"/>
              </w:rPr>
              <w:t>。</w:t>
            </w:r>
            <w:r>
              <w:rPr>
                <w:rStyle w:val="99"/>
                <w:rFonts w:hint="eastAsia"/>
                <w:color w:val="auto"/>
                <w:lang w:val="en-US" w:eastAsia="zh-CN"/>
              </w:rPr>
              <w:t>其中机加工环节产生的非甲烷总烃，来源于皂化液的使用，由于本项目皂化液使用量较小，非甲烷总烃产生量极小，可忽略不计，故不进行定量分析。</w:t>
            </w:r>
          </w:p>
          <w:p w14:paraId="2C5D48A5">
            <w:pPr>
              <w:pStyle w:val="79"/>
              <w:ind w:firstLine="496"/>
              <w:rPr>
                <w:color w:val="auto"/>
              </w:rPr>
            </w:pPr>
            <w:r>
              <w:rPr>
                <w:rFonts w:hint="eastAsia"/>
                <w:color w:val="auto"/>
              </w:rPr>
              <w:t>本项目有组织废气产生及排放情况见表</w:t>
            </w:r>
            <w:r>
              <w:rPr>
                <w:color w:val="auto"/>
              </w:rPr>
              <w:t>4</w:t>
            </w:r>
            <w:r>
              <w:rPr>
                <w:rFonts w:hint="eastAsia" w:ascii="Times New Roman" w:hAnsi="Times New Roman"/>
                <w:color w:val="auto"/>
              </w:rPr>
              <w:t>-1</w:t>
            </w:r>
            <w:r>
              <w:rPr>
                <w:rFonts w:hint="eastAsia"/>
                <w:color w:val="auto"/>
              </w:rPr>
              <w:t>，无组织废气产生及排放情况见表</w:t>
            </w:r>
            <w:r>
              <w:rPr>
                <w:rFonts w:hint="eastAsia" w:ascii="Times New Roman" w:hAnsi="Times New Roman"/>
                <w:color w:val="auto"/>
              </w:rPr>
              <w:t>4-2</w:t>
            </w:r>
            <w:r>
              <w:rPr>
                <w:rFonts w:hint="eastAsia"/>
                <w:color w:val="auto"/>
                <w:lang w:eastAsia="zh-CN"/>
              </w:rPr>
              <w:t>，</w:t>
            </w:r>
            <w:r>
              <w:rPr>
                <w:rFonts w:hint="eastAsia"/>
                <w:color w:val="auto"/>
                <w:lang w:val="en-US" w:eastAsia="zh-CN"/>
              </w:rPr>
              <w:t>排放口基本情况见表4-3</w:t>
            </w:r>
            <w:r>
              <w:rPr>
                <w:rFonts w:hint="eastAsia"/>
                <w:color w:val="auto"/>
              </w:rPr>
              <w:t>。</w:t>
            </w:r>
          </w:p>
          <w:p w14:paraId="612E03E1">
            <w:pPr>
              <w:adjustRightInd w:val="0"/>
              <w:spacing w:line="360" w:lineRule="auto"/>
              <w:jc w:val="center"/>
              <w:rPr>
                <w:b/>
                <w:color w:val="auto"/>
              </w:rPr>
            </w:pPr>
            <w:r>
              <w:rPr>
                <w:rFonts w:hint="eastAsia"/>
                <w:b/>
                <w:color w:val="auto"/>
              </w:rPr>
              <w:t>表</w:t>
            </w:r>
            <w:r>
              <w:rPr>
                <w:b/>
                <w:color w:val="auto"/>
              </w:rPr>
              <w:t>4-1</w:t>
            </w:r>
            <w:r>
              <w:rPr>
                <w:rFonts w:hint="eastAsia"/>
                <w:b/>
                <w:color w:val="auto"/>
              </w:rPr>
              <w:t>本项目有组织大气污染物排放状况</w:t>
            </w:r>
          </w:p>
          <w:tbl>
            <w:tblPr>
              <w:tblStyle w:val="26"/>
              <w:tblW w:w="8144" w:type="dxa"/>
              <w:jc w:val="right"/>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531"/>
              <w:gridCol w:w="483"/>
              <w:gridCol w:w="440"/>
              <w:gridCol w:w="655"/>
              <w:gridCol w:w="678"/>
              <w:gridCol w:w="511"/>
              <w:gridCol w:w="343"/>
              <w:gridCol w:w="456"/>
              <w:gridCol w:w="660"/>
              <w:gridCol w:w="618"/>
              <w:gridCol w:w="561"/>
              <w:gridCol w:w="660"/>
              <w:gridCol w:w="494"/>
              <w:gridCol w:w="471"/>
              <w:gridCol w:w="583"/>
            </w:tblGrid>
            <w:tr w14:paraId="0B8CD58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8" w:hRule="atLeast"/>
                <w:jc w:val="right"/>
              </w:trPr>
              <w:tc>
                <w:tcPr>
                  <w:tcW w:w="531" w:type="dxa"/>
                  <w:vMerge w:val="restart"/>
                  <w:tcBorders>
                    <w:top w:val="single" w:color="auto" w:sz="12" w:space="0"/>
                    <w:left w:val="nil"/>
                    <w:bottom w:val="single" w:color="auto" w:sz="12" w:space="0"/>
                    <w:right w:val="single" w:color="auto" w:sz="2" w:space="0"/>
                  </w:tcBorders>
                  <w:vAlign w:val="center"/>
                </w:tcPr>
                <w:p w14:paraId="3D57B1CB">
                  <w:pPr>
                    <w:adjustRightInd w:val="0"/>
                    <w:snapToGrid w:val="0"/>
                    <w:jc w:val="center"/>
                    <w:rPr>
                      <w:b/>
                      <w:color w:val="auto"/>
                      <w:sz w:val="21"/>
                      <w:szCs w:val="21"/>
                    </w:rPr>
                  </w:pPr>
                  <w:r>
                    <w:rPr>
                      <w:rFonts w:hint="eastAsia"/>
                      <w:b/>
                      <w:color w:val="auto"/>
                      <w:sz w:val="21"/>
                      <w:szCs w:val="21"/>
                    </w:rPr>
                    <w:t>污染源名称</w:t>
                  </w:r>
                </w:p>
              </w:tc>
              <w:tc>
                <w:tcPr>
                  <w:tcW w:w="483" w:type="dxa"/>
                  <w:vMerge w:val="restart"/>
                  <w:tcBorders>
                    <w:top w:val="single" w:color="auto" w:sz="12" w:space="0"/>
                    <w:left w:val="single" w:color="auto" w:sz="2" w:space="0"/>
                    <w:bottom w:val="single" w:color="auto" w:sz="12" w:space="0"/>
                    <w:right w:val="single" w:color="auto" w:sz="2" w:space="0"/>
                  </w:tcBorders>
                  <w:vAlign w:val="center"/>
                </w:tcPr>
                <w:p w14:paraId="684C9787">
                  <w:pPr>
                    <w:adjustRightInd w:val="0"/>
                    <w:snapToGrid w:val="0"/>
                    <w:jc w:val="center"/>
                    <w:rPr>
                      <w:b/>
                      <w:color w:val="auto"/>
                      <w:sz w:val="21"/>
                      <w:szCs w:val="21"/>
                    </w:rPr>
                  </w:pPr>
                  <w:r>
                    <w:rPr>
                      <w:rFonts w:hint="eastAsia"/>
                      <w:b/>
                      <w:color w:val="auto"/>
                      <w:sz w:val="21"/>
                      <w:szCs w:val="21"/>
                    </w:rPr>
                    <w:t>排气量</w:t>
                  </w:r>
                  <w:r>
                    <w:rPr>
                      <w:b/>
                      <w:color w:val="auto"/>
                      <w:sz w:val="21"/>
                      <w:szCs w:val="21"/>
                    </w:rPr>
                    <w:t>(Nm</w:t>
                  </w:r>
                  <w:r>
                    <w:rPr>
                      <w:b/>
                      <w:color w:val="auto"/>
                      <w:sz w:val="21"/>
                      <w:szCs w:val="21"/>
                      <w:vertAlign w:val="superscript"/>
                    </w:rPr>
                    <w:t>3</w:t>
                  </w:r>
                  <w:r>
                    <w:rPr>
                      <w:b/>
                      <w:color w:val="auto"/>
                      <w:sz w:val="21"/>
                      <w:szCs w:val="21"/>
                    </w:rPr>
                    <w:t>/h)</w:t>
                  </w:r>
                </w:p>
              </w:tc>
              <w:tc>
                <w:tcPr>
                  <w:tcW w:w="440" w:type="dxa"/>
                  <w:vMerge w:val="restart"/>
                  <w:tcBorders>
                    <w:top w:val="single" w:color="auto" w:sz="12" w:space="0"/>
                    <w:left w:val="single" w:color="auto" w:sz="2" w:space="0"/>
                    <w:bottom w:val="single" w:color="auto" w:sz="12" w:space="0"/>
                    <w:right w:val="single" w:color="auto" w:sz="2" w:space="0"/>
                  </w:tcBorders>
                  <w:vAlign w:val="center"/>
                </w:tcPr>
                <w:p w14:paraId="5D5E0DA1">
                  <w:pPr>
                    <w:adjustRightInd w:val="0"/>
                    <w:snapToGrid w:val="0"/>
                    <w:jc w:val="center"/>
                    <w:rPr>
                      <w:b/>
                      <w:color w:val="auto"/>
                      <w:sz w:val="21"/>
                      <w:szCs w:val="21"/>
                    </w:rPr>
                  </w:pPr>
                  <w:r>
                    <w:rPr>
                      <w:rFonts w:hint="eastAsia"/>
                      <w:b/>
                      <w:color w:val="auto"/>
                      <w:sz w:val="21"/>
                      <w:szCs w:val="21"/>
                    </w:rPr>
                    <w:t>污染物名称</w:t>
                  </w:r>
                </w:p>
              </w:tc>
              <w:tc>
                <w:tcPr>
                  <w:tcW w:w="1844" w:type="dxa"/>
                  <w:gridSpan w:val="3"/>
                  <w:tcBorders>
                    <w:top w:val="single" w:color="auto" w:sz="12" w:space="0"/>
                    <w:left w:val="single" w:color="auto" w:sz="2" w:space="0"/>
                    <w:bottom w:val="single" w:color="auto" w:sz="2" w:space="0"/>
                    <w:right w:val="single" w:color="auto" w:sz="2" w:space="0"/>
                  </w:tcBorders>
                  <w:vAlign w:val="center"/>
                </w:tcPr>
                <w:p w14:paraId="7C3DAF6D">
                  <w:pPr>
                    <w:pStyle w:val="72"/>
                    <w:widowControl w:val="0"/>
                    <w:pBdr>
                      <w:left w:val="none" w:color="auto" w:sz="0" w:space="0"/>
                      <w:bottom w:val="none" w:color="auto" w:sz="0" w:space="0"/>
                      <w:right w:val="none" w:color="auto" w:sz="0" w:space="0"/>
                    </w:pBdr>
                    <w:adjustRightInd w:val="0"/>
                    <w:snapToGrid w:val="0"/>
                    <w:spacing w:before="0" w:beforeAutospacing="0" w:after="0" w:afterAutospacing="0"/>
                    <w:ind w:firstLine="361"/>
                    <w:rPr>
                      <w:rFonts w:ascii="Times New Roman" w:hAnsi="Times New Roman" w:eastAsia="宋体" w:cs="Times New Roman"/>
                      <w:b/>
                      <w:color w:val="auto"/>
                      <w:sz w:val="21"/>
                    </w:rPr>
                  </w:pPr>
                  <w:r>
                    <w:rPr>
                      <w:rFonts w:hint="eastAsia" w:ascii="Times New Roman" w:hAnsi="Times New Roman" w:eastAsia="宋体" w:cs="Times New Roman"/>
                      <w:b/>
                      <w:color w:val="auto"/>
                      <w:kern w:val="2"/>
                      <w:sz w:val="21"/>
                    </w:rPr>
                    <w:t>产生状况</w:t>
                  </w:r>
                </w:p>
              </w:tc>
              <w:tc>
                <w:tcPr>
                  <w:tcW w:w="343" w:type="dxa"/>
                  <w:vMerge w:val="restart"/>
                  <w:tcBorders>
                    <w:top w:val="single" w:color="auto" w:sz="12" w:space="0"/>
                    <w:left w:val="single" w:color="auto" w:sz="2" w:space="0"/>
                    <w:bottom w:val="single" w:color="auto" w:sz="12" w:space="0"/>
                    <w:right w:val="single" w:color="auto" w:sz="2" w:space="0"/>
                  </w:tcBorders>
                  <w:vAlign w:val="center"/>
                </w:tcPr>
                <w:p w14:paraId="657FF5E9">
                  <w:pPr>
                    <w:adjustRightInd w:val="0"/>
                    <w:snapToGrid w:val="0"/>
                    <w:jc w:val="center"/>
                    <w:rPr>
                      <w:b/>
                      <w:color w:val="auto"/>
                      <w:sz w:val="21"/>
                      <w:szCs w:val="21"/>
                    </w:rPr>
                  </w:pPr>
                  <w:r>
                    <w:rPr>
                      <w:rFonts w:hint="eastAsia"/>
                      <w:b/>
                      <w:color w:val="auto"/>
                      <w:sz w:val="21"/>
                      <w:szCs w:val="21"/>
                    </w:rPr>
                    <w:t>治理措施</w:t>
                  </w:r>
                </w:p>
              </w:tc>
              <w:tc>
                <w:tcPr>
                  <w:tcW w:w="456" w:type="dxa"/>
                  <w:vMerge w:val="restart"/>
                  <w:tcBorders>
                    <w:top w:val="single" w:color="auto" w:sz="12" w:space="0"/>
                    <w:left w:val="single" w:color="auto" w:sz="2" w:space="0"/>
                    <w:bottom w:val="single" w:color="auto" w:sz="12" w:space="0"/>
                    <w:right w:val="single" w:color="auto" w:sz="2" w:space="0"/>
                  </w:tcBorders>
                  <w:vAlign w:val="center"/>
                </w:tcPr>
                <w:p w14:paraId="7909DBA9">
                  <w:pPr>
                    <w:adjustRightInd w:val="0"/>
                    <w:snapToGrid w:val="0"/>
                    <w:jc w:val="center"/>
                    <w:rPr>
                      <w:b/>
                      <w:color w:val="auto"/>
                      <w:sz w:val="21"/>
                      <w:szCs w:val="21"/>
                    </w:rPr>
                  </w:pPr>
                  <w:r>
                    <w:rPr>
                      <w:rFonts w:hint="eastAsia"/>
                      <w:b/>
                      <w:color w:val="auto"/>
                      <w:sz w:val="21"/>
                      <w:szCs w:val="21"/>
                    </w:rPr>
                    <w:t>去除率</w:t>
                  </w:r>
                </w:p>
              </w:tc>
              <w:tc>
                <w:tcPr>
                  <w:tcW w:w="1839" w:type="dxa"/>
                  <w:gridSpan w:val="3"/>
                  <w:tcBorders>
                    <w:top w:val="single" w:color="auto" w:sz="12" w:space="0"/>
                    <w:left w:val="single" w:color="auto" w:sz="2" w:space="0"/>
                    <w:bottom w:val="single" w:color="auto" w:sz="2" w:space="0"/>
                    <w:right w:val="single" w:color="auto" w:sz="2" w:space="0"/>
                  </w:tcBorders>
                  <w:vAlign w:val="center"/>
                </w:tcPr>
                <w:p w14:paraId="0A3CD171">
                  <w:pPr>
                    <w:adjustRightInd w:val="0"/>
                    <w:snapToGrid w:val="0"/>
                    <w:jc w:val="center"/>
                    <w:rPr>
                      <w:b/>
                      <w:color w:val="auto"/>
                      <w:sz w:val="21"/>
                      <w:szCs w:val="21"/>
                    </w:rPr>
                  </w:pPr>
                  <w:r>
                    <w:rPr>
                      <w:rFonts w:hint="eastAsia"/>
                      <w:b/>
                      <w:color w:val="auto"/>
                      <w:sz w:val="21"/>
                      <w:szCs w:val="21"/>
                    </w:rPr>
                    <w:t>排放状况</w:t>
                  </w:r>
                </w:p>
              </w:tc>
              <w:tc>
                <w:tcPr>
                  <w:tcW w:w="1154" w:type="dxa"/>
                  <w:gridSpan w:val="2"/>
                  <w:tcBorders>
                    <w:top w:val="single" w:color="auto" w:sz="12" w:space="0"/>
                    <w:left w:val="single" w:color="auto" w:sz="2" w:space="0"/>
                    <w:bottom w:val="single" w:color="auto" w:sz="2" w:space="0"/>
                    <w:right w:val="single" w:color="auto" w:sz="2" w:space="0"/>
                  </w:tcBorders>
                  <w:vAlign w:val="center"/>
                </w:tcPr>
                <w:p w14:paraId="5A3B9705">
                  <w:pPr>
                    <w:pStyle w:val="98"/>
                    <w:adjustRightInd w:val="0"/>
                    <w:snapToGrid w:val="0"/>
                    <w:spacing w:line="240" w:lineRule="auto"/>
                    <w:rPr>
                      <w:rFonts w:ascii="Times New Roman" w:eastAsia="宋体"/>
                      <w:b/>
                      <w:color w:val="auto"/>
                      <w:szCs w:val="21"/>
                    </w:rPr>
                  </w:pPr>
                  <w:r>
                    <w:rPr>
                      <w:rFonts w:hint="eastAsia" w:ascii="Times New Roman" w:eastAsia="宋体"/>
                      <w:b/>
                      <w:color w:val="auto"/>
                      <w:szCs w:val="21"/>
                    </w:rPr>
                    <w:t>执行标准</w:t>
                  </w:r>
                </w:p>
              </w:tc>
              <w:tc>
                <w:tcPr>
                  <w:tcW w:w="471" w:type="dxa"/>
                  <w:vMerge w:val="restart"/>
                  <w:tcBorders>
                    <w:top w:val="single" w:color="auto" w:sz="12" w:space="0"/>
                    <w:left w:val="single" w:color="auto" w:sz="2" w:space="0"/>
                    <w:bottom w:val="single" w:color="auto" w:sz="12" w:space="0"/>
                    <w:right w:val="single" w:color="auto" w:sz="2" w:space="0"/>
                  </w:tcBorders>
                  <w:vAlign w:val="center"/>
                </w:tcPr>
                <w:p w14:paraId="3B1D72C8">
                  <w:pPr>
                    <w:pStyle w:val="98"/>
                    <w:adjustRightInd w:val="0"/>
                    <w:snapToGrid w:val="0"/>
                    <w:spacing w:line="240" w:lineRule="auto"/>
                    <w:rPr>
                      <w:rFonts w:ascii="Times New Roman" w:eastAsia="宋体"/>
                      <w:b/>
                      <w:color w:val="auto"/>
                      <w:szCs w:val="21"/>
                    </w:rPr>
                  </w:pPr>
                  <w:r>
                    <w:rPr>
                      <w:rFonts w:hint="eastAsia" w:ascii="Times New Roman" w:eastAsia="宋体"/>
                      <w:b/>
                      <w:color w:val="auto"/>
                      <w:szCs w:val="21"/>
                    </w:rPr>
                    <w:t>排放高度（</w:t>
                  </w:r>
                  <w:r>
                    <w:rPr>
                      <w:rFonts w:ascii="Times New Roman" w:eastAsia="宋体"/>
                      <w:b/>
                      <w:color w:val="auto"/>
                      <w:szCs w:val="21"/>
                    </w:rPr>
                    <w:t>m</w:t>
                  </w:r>
                  <w:r>
                    <w:rPr>
                      <w:rFonts w:hint="eastAsia" w:ascii="Times New Roman" w:eastAsia="宋体"/>
                      <w:b/>
                      <w:color w:val="auto"/>
                      <w:szCs w:val="21"/>
                    </w:rPr>
                    <w:t>）</w:t>
                  </w:r>
                </w:p>
              </w:tc>
              <w:tc>
                <w:tcPr>
                  <w:tcW w:w="583" w:type="dxa"/>
                  <w:vMerge w:val="restart"/>
                  <w:tcBorders>
                    <w:top w:val="single" w:color="auto" w:sz="12" w:space="0"/>
                    <w:left w:val="single" w:color="auto" w:sz="2" w:space="0"/>
                    <w:bottom w:val="single" w:color="auto" w:sz="12" w:space="0"/>
                    <w:right w:val="nil"/>
                  </w:tcBorders>
                  <w:vAlign w:val="center"/>
                </w:tcPr>
                <w:p w14:paraId="73C945EF">
                  <w:pPr>
                    <w:adjustRightInd w:val="0"/>
                    <w:snapToGrid w:val="0"/>
                    <w:jc w:val="center"/>
                    <w:rPr>
                      <w:b/>
                      <w:color w:val="auto"/>
                      <w:sz w:val="21"/>
                      <w:szCs w:val="21"/>
                    </w:rPr>
                  </w:pPr>
                  <w:r>
                    <w:rPr>
                      <w:rFonts w:hint="eastAsia"/>
                      <w:b/>
                      <w:color w:val="auto"/>
                      <w:sz w:val="21"/>
                      <w:szCs w:val="21"/>
                    </w:rPr>
                    <w:t>排放方式</w:t>
                  </w:r>
                </w:p>
              </w:tc>
            </w:tr>
            <w:tr w14:paraId="6ECEDEE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8" w:hRule="atLeast"/>
                <w:jc w:val="right"/>
              </w:trPr>
              <w:tc>
                <w:tcPr>
                  <w:tcW w:w="531" w:type="dxa"/>
                  <w:vMerge w:val="continue"/>
                  <w:tcBorders>
                    <w:top w:val="single" w:color="auto" w:sz="12" w:space="0"/>
                    <w:left w:val="nil"/>
                    <w:bottom w:val="single" w:color="auto" w:sz="12" w:space="0"/>
                    <w:right w:val="single" w:color="auto" w:sz="2" w:space="0"/>
                  </w:tcBorders>
                  <w:vAlign w:val="center"/>
                </w:tcPr>
                <w:p w14:paraId="34E7EDD0">
                  <w:pPr>
                    <w:widowControl/>
                    <w:jc w:val="left"/>
                    <w:rPr>
                      <w:b/>
                      <w:color w:val="auto"/>
                      <w:sz w:val="21"/>
                      <w:szCs w:val="21"/>
                    </w:rPr>
                  </w:pPr>
                </w:p>
              </w:tc>
              <w:tc>
                <w:tcPr>
                  <w:tcW w:w="483" w:type="dxa"/>
                  <w:vMerge w:val="continue"/>
                  <w:tcBorders>
                    <w:top w:val="single" w:color="auto" w:sz="12" w:space="0"/>
                    <w:left w:val="single" w:color="auto" w:sz="2" w:space="0"/>
                    <w:bottom w:val="single" w:color="auto" w:sz="12" w:space="0"/>
                    <w:right w:val="single" w:color="auto" w:sz="2" w:space="0"/>
                  </w:tcBorders>
                  <w:vAlign w:val="center"/>
                </w:tcPr>
                <w:p w14:paraId="409B1BA1">
                  <w:pPr>
                    <w:widowControl/>
                    <w:jc w:val="left"/>
                    <w:rPr>
                      <w:b/>
                      <w:color w:val="auto"/>
                      <w:sz w:val="21"/>
                      <w:szCs w:val="21"/>
                    </w:rPr>
                  </w:pPr>
                </w:p>
              </w:tc>
              <w:tc>
                <w:tcPr>
                  <w:tcW w:w="440" w:type="dxa"/>
                  <w:vMerge w:val="continue"/>
                  <w:tcBorders>
                    <w:top w:val="single" w:color="auto" w:sz="12" w:space="0"/>
                    <w:left w:val="single" w:color="auto" w:sz="2" w:space="0"/>
                    <w:bottom w:val="single" w:color="auto" w:sz="12" w:space="0"/>
                    <w:right w:val="single" w:color="auto" w:sz="2" w:space="0"/>
                  </w:tcBorders>
                  <w:vAlign w:val="center"/>
                </w:tcPr>
                <w:p w14:paraId="197FCBE1">
                  <w:pPr>
                    <w:widowControl/>
                    <w:jc w:val="left"/>
                    <w:rPr>
                      <w:b/>
                      <w:color w:val="auto"/>
                      <w:sz w:val="21"/>
                      <w:szCs w:val="21"/>
                    </w:rPr>
                  </w:pPr>
                </w:p>
              </w:tc>
              <w:tc>
                <w:tcPr>
                  <w:tcW w:w="655" w:type="dxa"/>
                  <w:tcBorders>
                    <w:top w:val="single" w:color="auto" w:sz="2" w:space="0"/>
                    <w:left w:val="single" w:color="auto" w:sz="2" w:space="0"/>
                    <w:bottom w:val="single" w:color="auto" w:sz="12" w:space="0"/>
                    <w:right w:val="single" w:color="auto" w:sz="2" w:space="0"/>
                  </w:tcBorders>
                  <w:vAlign w:val="center"/>
                </w:tcPr>
                <w:p w14:paraId="56BD28CA">
                  <w:pPr>
                    <w:adjustRightInd w:val="0"/>
                    <w:snapToGrid w:val="0"/>
                    <w:jc w:val="center"/>
                    <w:rPr>
                      <w:b/>
                      <w:color w:val="auto"/>
                      <w:sz w:val="21"/>
                      <w:szCs w:val="21"/>
                    </w:rPr>
                  </w:pPr>
                  <w:r>
                    <w:rPr>
                      <w:rFonts w:hint="eastAsia"/>
                      <w:b/>
                      <w:color w:val="auto"/>
                      <w:sz w:val="21"/>
                      <w:szCs w:val="21"/>
                    </w:rPr>
                    <w:t>浓度</w:t>
                  </w:r>
                  <w:r>
                    <w:rPr>
                      <w:b/>
                      <w:color w:val="auto"/>
                      <w:spacing w:val="-20"/>
                      <w:sz w:val="21"/>
                      <w:szCs w:val="21"/>
                    </w:rPr>
                    <w:t>(mg/m</w:t>
                  </w:r>
                  <w:r>
                    <w:rPr>
                      <w:b/>
                      <w:color w:val="auto"/>
                      <w:spacing w:val="-20"/>
                      <w:sz w:val="21"/>
                      <w:szCs w:val="21"/>
                      <w:vertAlign w:val="superscript"/>
                    </w:rPr>
                    <w:t>3</w:t>
                  </w:r>
                  <w:r>
                    <w:rPr>
                      <w:b/>
                      <w:color w:val="auto"/>
                      <w:spacing w:val="-20"/>
                      <w:sz w:val="21"/>
                      <w:szCs w:val="21"/>
                    </w:rPr>
                    <w:t>)</w:t>
                  </w:r>
                </w:p>
              </w:tc>
              <w:tc>
                <w:tcPr>
                  <w:tcW w:w="678" w:type="dxa"/>
                  <w:tcBorders>
                    <w:top w:val="single" w:color="auto" w:sz="2" w:space="0"/>
                    <w:left w:val="single" w:color="auto" w:sz="2" w:space="0"/>
                    <w:bottom w:val="single" w:color="auto" w:sz="12" w:space="0"/>
                    <w:right w:val="single" w:color="auto" w:sz="2" w:space="0"/>
                  </w:tcBorders>
                  <w:vAlign w:val="center"/>
                </w:tcPr>
                <w:p w14:paraId="31D2B41C">
                  <w:pPr>
                    <w:adjustRightInd w:val="0"/>
                    <w:snapToGrid w:val="0"/>
                    <w:jc w:val="center"/>
                    <w:rPr>
                      <w:b/>
                      <w:color w:val="auto"/>
                      <w:sz w:val="21"/>
                      <w:szCs w:val="21"/>
                    </w:rPr>
                  </w:pPr>
                  <w:r>
                    <w:rPr>
                      <w:rFonts w:hint="eastAsia"/>
                      <w:b/>
                      <w:color w:val="auto"/>
                      <w:sz w:val="21"/>
                      <w:szCs w:val="21"/>
                    </w:rPr>
                    <w:t>速率</w:t>
                  </w:r>
                  <w:r>
                    <w:rPr>
                      <w:b/>
                      <w:color w:val="auto"/>
                      <w:sz w:val="21"/>
                      <w:szCs w:val="21"/>
                    </w:rPr>
                    <w:t>(kg/h)</w:t>
                  </w:r>
                </w:p>
              </w:tc>
              <w:tc>
                <w:tcPr>
                  <w:tcW w:w="511" w:type="dxa"/>
                  <w:tcBorders>
                    <w:top w:val="single" w:color="auto" w:sz="2" w:space="0"/>
                    <w:left w:val="single" w:color="auto" w:sz="2" w:space="0"/>
                    <w:bottom w:val="single" w:color="auto" w:sz="12" w:space="0"/>
                    <w:right w:val="single" w:color="auto" w:sz="2" w:space="0"/>
                  </w:tcBorders>
                  <w:vAlign w:val="center"/>
                </w:tcPr>
                <w:p w14:paraId="7B547122">
                  <w:pPr>
                    <w:adjustRightInd w:val="0"/>
                    <w:snapToGrid w:val="0"/>
                    <w:jc w:val="center"/>
                    <w:rPr>
                      <w:b/>
                      <w:color w:val="auto"/>
                      <w:sz w:val="21"/>
                      <w:szCs w:val="21"/>
                    </w:rPr>
                  </w:pPr>
                  <w:r>
                    <w:rPr>
                      <w:rFonts w:hint="eastAsia"/>
                      <w:b/>
                      <w:color w:val="auto"/>
                      <w:sz w:val="21"/>
                      <w:szCs w:val="21"/>
                    </w:rPr>
                    <w:t>产生量</w:t>
                  </w:r>
                  <w:r>
                    <w:rPr>
                      <w:b/>
                      <w:color w:val="auto"/>
                      <w:sz w:val="21"/>
                      <w:szCs w:val="21"/>
                    </w:rPr>
                    <w:t>(t/a)</w:t>
                  </w:r>
                </w:p>
              </w:tc>
              <w:tc>
                <w:tcPr>
                  <w:tcW w:w="343" w:type="dxa"/>
                  <w:vMerge w:val="continue"/>
                  <w:tcBorders>
                    <w:top w:val="single" w:color="auto" w:sz="12" w:space="0"/>
                    <w:left w:val="single" w:color="auto" w:sz="2" w:space="0"/>
                    <w:bottom w:val="single" w:color="auto" w:sz="12" w:space="0"/>
                    <w:right w:val="single" w:color="auto" w:sz="2" w:space="0"/>
                  </w:tcBorders>
                  <w:vAlign w:val="center"/>
                </w:tcPr>
                <w:p w14:paraId="718512D2">
                  <w:pPr>
                    <w:widowControl/>
                    <w:jc w:val="left"/>
                    <w:rPr>
                      <w:b/>
                      <w:color w:val="auto"/>
                      <w:sz w:val="21"/>
                      <w:szCs w:val="21"/>
                    </w:rPr>
                  </w:pPr>
                </w:p>
              </w:tc>
              <w:tc>
                <w:tcPr>
                  <w:tcW w:w="456" w:type="dxa"/>
                  <w:vMerge w:val="continue"/>
                  <w:tcBorders>
                    <w:top w:val="single" w:color="auto" w:sz="12" w:space="0"/>
                    <w:left w:val="single" w:color="auto" w:sz="2" w:space="0"/>
                    <w:bottom w:val="single" w:color="auto" w:sz="12" w:space="0"/>
                    <w:right w:val="single" w:color="auto" w:sz="2" w:space="0"/>
                  </w:tcBorders>
                  <w:vAlign w:val="center"/>
                </w:tcPr>
                <w:p w14:paraId="192FEAAB">
                  <w:pPr>
                    <w:widowControl/>
                    <w:jc w:val="left"/>
                    <w:rPr>
                      <w:b/>
                      <w:color w:val="auto"/>
                      <w:sz w:val="21"/>
                      <w:szCs w:val="21"/>
                    </w:rPr>
                  </w:pPr>
                </w:p>
              </w:tc>
              <w:tc>
                <w:tcPr>
                  <w:tcW w:w="660" w:type="dxa"/>
                  <w:tcBorders>
                    <w:top w:val="single" w:color="auto" w:sz="2" w:space="0"/>
                    <w:left w:val="single" w:color="auto" w:sz="2" w:space="0"/>
                    <w:bottom w:val="single" w:color="auto" w:sz="12" w:space="0"/>
                    <w:right w:val="single" w:color="auto" w:sz="2" w:space="0"/>
                  </w:tcBorders>
                  <w:vAlign w:val="center"/>
                </w:tcPr>
                <w:p w14:paraId="5E4A56A5">
                  <w:pPr>
                    <w:adjustRightInd w:val="0"/>
                    <w:snapToGrid w:val="0"/>
                    <w:jc w:val="center"/>
                    <w:rPr>
                      <w:b/>
                      <w:color w:val="auto"/>
                      <w:spacing w:val="-20"/>
                      <w:sz w:val="21"/>
                      <w:szCs w:val="21"/>
                    </w:rPr>
                  </w:pPr>
                  <w:r>
                    <w:rPr>
                      <w:rFonts w:hint="eastAsia"/>
                      <w:b/>
                      <w:color w:val="auto"/>
                      <w:spacing w:val="-20"/>
                      <w:sz w:val="21"/>
                      <w:szCs w:val="21"/>
                    </w:rPr>
                    <w:t>浓度</w:t>
                  </w:r>
                  <w:r>
                    <w:rPr>
                      <w:b/>
                      <w:color w:val="auto"/>
                      <w:spacing w:val="-20"/>
                      <w:sz w:val="21"/>
                      <w:szCs w:val="21"/>
                    </w:rPr>
                    <w:t>(mg/m</w:t>
                  </w:r>
                  <w:r>
                    <w:rPr>
                      <w:b/>
                      <w:color w:val="auto"/>
                      <w:spacing w:val="-20"/>
                      <w:sz w:val="21"/>
                      <w:szCs w:val="21"/>
                      <w:vertAlign w:val="superscript"/>
                    </w:rPr>
                    <w:t>3</w:t>
                  </w:r>
                  <w:r>
                    <w:rPr>
                      <w:b/>
                      <w:color w:val="auto"/>
                      <w:spacing w:val="-20"/>
                      <w:sz w:val="21"/>
                      <w:szCs w:val="21"/>
                    </w:rPr>
                    <w:t>)</w:t>
                  </w:r>
                </w:p>
              </w:tc>
              <w:tc>
                <w:tcPr>
                  <w:tcW w:w="618" w:type="dxa"/>
                  <w:tcBorders>
                    <w:top w:val="single" w:color="auto" w:sz="2" w:space="0"/>
                    <w:left w:val="single" w:color="auto" w:sz="2" w:space="0"/>
                    <w:bottom w:val="single" w:color="auto" w:sz="12" w:space="0"/>
                    <w:right w:val="single" w:color="auto" w:sz="2" w:space="0"/>
                  </w:tcBorders>
                  <w:vAlign w:val="center"/>
                </w:tcPr>
                <w:p w14:paraId="64EADE71">
                  <w:pPr>
                    <w:adjustRightInd w:val="0"/>
                    <w:snapToGrid w:val="0"/>
                    <w:jc w:val="center"/>
                    <w:rPr>
                      <w:b/>
                      <w:color w:val="auto"/>
                      <w:sz w:val="21"/>
                      <w:szCs w:val="21"/>
                    </w:rPr>
                  </w:pPr>
                  <w:r>
                    <w:rPr>
                      <w:rFonts w:hint="eastAsia"/>
                      <w:b/>
                      <w:color w:val="auto"/>
                      <w:sz w:val="21"/>
                      <w:szCs w:val="21"/>
                    </w:rPr>
                    <w:t>速率</w:t>
                  </w:r>
                  <w:r>
                    <w:rPr>
                      <w:b/>
                      <w:color w:val="auto"/>
                      <w:sz w:val="21"/>
                      <w:szCs w:val="21"/>
                    </w:rPr>
                    <w:t>(kg/h)</w:t>
                  </w:r>
                </w:p>
              </w:tc>
              <w:tc>
                <w:tcPr>
                  <w:tcW w:w="561" w:type="dxa"/>
                  <w:tcBorders>
                    <w:top w:val="single" w:color="auto" w:sz="2" w:space="0"/>
                    <w:left w:val="single" w:color="auto" w:sz="2" w:space="0"/>
                    <w:bottom w:val="single" w:color="auto" w:sz="12" w:space="0"/>
                    <w:right w:val="single" w:color="auto" w:sz="2" w:space="0"/>
                  </w:tcBorders>
                  <w:vAlign w:val="center"/>
                </w:tcPr>
                <w:p w14:paraId="21648179">
                  <w:pPr>
                    <w:adjustRightInd w:val="0"/>
                    <w:snapToGrid w:val="0"/>
                    <w:jc w:val="center"/>
                    <w:rPr>
                      <w:b/>
                      <w:color w:val="auto"/>
                      <w:sz w:val="21"/>
                      <w:szCs w:val="21"/>
                    </w:rPr>
                  </w:pPr>
                  <w:r>
                    <w:rPr>
                      <w:rFonts w:hint="eastAsia"/>
                      <w:b/>
                      <w:color w:val="auto"/>
                      <w:sz w:val="21"/>
                      <w:szCs w:val="21"/>
                    </w:rPr>
                    <w:t>排放量</w:t>
                  </w:r>
                  <w:r>
                    <w:rPr>
                      <w:b/>
                      <w:color w:val="auto"/>
                      <w:sz w:val="21"/>
                      <w:szCs w:val="21"/>
                    </w:rPr>
                    <w:t>(t/a)</w:t>
                  </w:r>
                </w:p>
              </w:tc>
              <w:tc>
                <w:tcPr>
                  <w:tcW w:w="660" w:type="dxa"/>
                  <w:tcBorders>
                    <w:top w:val="single" w:color="auto" w:sz="2" w:space="0"/>
                    <w:left w:val="single" w:color="auto" w:sz="2" w:space="0"/>
                    <w:bottom w:val="single" w:color="auto" w:sz="12" w:space="0"/>
                    <w:right w:val="single" w:color="auto" w:sz="2" w:space="0"/>
                  </w:tcBorders>
                  <w:vAlign w:val="center"/>
                </w:tcPr>
                <w:p w14:paraId="27C7D26E">
                  <w:pPr>
                    <w:adjustRightInd w:val="0"/>
                    <w:snapToGrid w:val="0"/>
                    <w:jc w:val="center"/>
                    <w:rPr>
                      <w:b/>
                      <w:color w:val="auto"/>
                      <w:spacing w:val="-20"/>
                      <w:sz w:val="21"/>
                      <w:szCs w:val="21"/>
                    </w:rPr>
                  </w:pPr>
                  <w:r>
                    <w:rPr>
                      <w:rFonts w:hint="eastAsia"/>
                      <w:b/>
                      <w:color w:val="auto"/>
                      <w:spacing w:val="-20"/>
                      <w:sz w:val="21"/>
                      <w:szCs w:val="21"/>
                    </w:rPr>
                    <w:t>浓度</w:t>
                  </w:r>
                  <w:r>
                    <w:rPr>
                      <w:b/>
                      <w:color w:val="auto"/>
                      <w:spacing w:val="-20"/>
                      <w:sz w:val="21"/>
                      <w:szCs w:val="21"/>
                    </w:rPr>
                    <w:t>(mg/m</w:t>
                  </w:r>
                  <w:r>
                    <w:rPr>
                      <w:b/>
                      <w:color w:val="auto"/>
                      <w:spacing w:val="-20"/>
                      <w:sz w:val="21"/>
                      <w:szCs w:val="21"/>
                      <w:vertAlign w:val="superscript"/>
                    </w:rPr>
                    <w:t>3</w:t>
                  </w:r>
                  <w:r>
                    <w:rPr>
                      <w:b/>
                      <w:color w:val="auto"/>
                      <w:spacing w:val="-20"/>
                      <w:sz w:val="21"/>
                      <w:szCs w:val="21"/>
                    </w:rPr>
                    <w:t>)</w:t>
                  </w:r>
                </w:p>
              </w:tc>
              <w:tc>
                <w:tcPr>
                  <w:tcW w:w="494" w:type="dxa"/>
                  <w:tcBorders>
                    <w:top w:val="single" w:color="auto" w:sz="2" w:space="0"/>
                    <w:left w:val="single" w:color="auto" w:sz="2" w:space="0"/>
                    <w:bottom w:val="single" w:color="auto" w:sz="12" w:space="0"/>
                    <w:right w:val="single" w:color="auto" w:sz="2" w:space="0"/>
                  </w:tcBorders>
                  <w:vAlign w:val="center"/>
                </w:tcPr>
                <w:p w14:paraId="37E086C6">
                  <w:pPr>
                    <w:adjustRightInd w:val="0"/>
                    <w:snapToGrid w:val="0"/>
                    <w:jc w:val="center"/>
                    <w:rPr>
                      <w:b/>
                      <w:color w:val="auto"/>
                      <w:spacing w:val="-20"/>
                      <w:sz w:val="21"/>
                      <w:szCs w:val="21"/>
                    </w:rPr>
                  </w:pPr>
                  <w:r>
                    <w:rPr>
                      <w:rFonts w:hint="eastAsia"/>
                      <w:b/>
                      <w:color w:val="auto"/>
                      <w:spacing w:val="-20"/>
                      <w:sz w:val="21"/>
                      <w:szCs w:val="21"/>
                    </w:rPr>
                    <w:t>速率</w:t>
                  </w:r>
                  <w:r>
                    <w:rPr>
                      <w:b/>
                      <w:color w:val="auto"/>
                      <w:spacing w:val="-20"/>
                      <w:sz w:val="21"/>
                      <w:szCs w:val="21"/>
                    </w:rPr>
                    <w:t>(kg/h)</w:t>
                  </w:r>
                </w:p>
              </w:tc>
              <w:tc>
                <w:tcPr>
                  <w:tcW w:w="471" w:type="dxa"/>
                  <w:vMerge w:val="continue"/>
                  <w:tcBorders>
                    <w:top w:val="single" w:color="auto" w:sz="12" w:space="0"/>
                    <w:left w:val="single" w:color="auto" w:sz="2" w:space="0"/>
                    <w:bottom w:val="single" w:color="auto" w:sz="12" w:space="0"/>
                    <w:right w:val="single" w:color="auto" w:sz="2" w:space="0"/>
                  </w:tcBorders>
                  <w:vAlign w:val="center"/>
                </w:tcPr>
                <w:p w14:paraId="3B9F3857">
                  <w:pPr>
                    <w:widowControl/>
                    <w:jc w:val="left"/>
                    <w:rPr>
                      <w:b/>
                      <w:color w:val="auto"/>
                      <w:sz w:val="21"/>
                      <w:szCs w:val="21"/>
                    </w:rPr>
                  </w:pPr>
                </w:p>
              </w:tc>
              <w:tc>
                <w:tcPr>
                  <w:tcW w:w="583" w:type="dxa"/>
                  <w:vMerge w:val="continue"/>
                  <w:tcBorders>
                    <w:top w:val="single" w:color="auto" w:sz="12" w:space="0"/>
                    <w:left w:val="single" w:color="auto" w:sz="2" w:space="0"/>
                    <w:bottom w:val="single" w:color="auto" w:sz="12" w:space="0"/>
                    <w:right w:val="nil"/>
                  </w:tcBorders>
                  <w:vAlign w:val="center"/>
                </w:tcPr>
                <w:p w14:paraId="66413659">
                  <w:pPr>
                    <w:widowControl/>
                    <w:jc w:val="left"/>
                    <w:rPr>
                      <w:b/>
                      <w:color w:val="auto"/>
                      <w:sz w:val="21"/>
                      <w:szCs w:val="21"/>
                    </w:rPr>
                  </w:pPr>
                </w:p>
              </w:tc>
            </w:tr>
            <w:tr w14:paraId="10FCEE9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8" w:hRule="atLeast"/>
                <w:jc w:val="right"/>
              </w:trPr>
              <w:tc>
                <w:tcPr>
                  <w:tcW w:w="531" w:type="dxa"/>
                  <w:tcBorders>
                    <w:top w:val="single" w:color="auto" w:sz="2" w:space="0"/>
                    <w:left w:val="nil"/>
                    <w:bottom w:val="single" w:color="auto" w:sz="4" w:space="0"/>
                    <w:right w:val="single" w:color="auto" w:sz="2" w:space="0"/>
                  </w:tcBorders>
                  <w:vAlign w:val="center"/>
                </w:tcPr>
                <w:p w14:paraId="6238ED14">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抛丸</w:t>
                  </w:r>
                </w:p>
              </w:tc>
              <w:tc>
                <w:tcPr>
                  <w:tcW w:w="483" w:type="dxa"/>
                  <w:tcBorders>
                    <w:top w:val="single" w:color="auto" w:sz="2" w:space="0"/>
                    <w:left w:val="single" w:color="auto" w:sz="2" w:space="0"/>
                    <w:bottom w:val="single" w:color="auto" w:sz="4" w:space="0"/>
                    <w:right w:val="single" w:color="auto" w:sz="2" w:space="0"/>
                  </w:tcBorders>
                  <w:vAlign w:val="center"/>
                </w:tcPr>
                <w:p w14:paraId="1055880F">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3000</w:t>
                  </w:r>
                </w:p>
              </w:tc>
              <w:tc>
                <w:tcPr>
                  <w:tcW w:w="440" w:type="dxa"/>
                  <w:tcBorders>
                    <w:top w:val="single" w:color="auto" w:sz="2" w:space="0"/>
                    <w:left w:val="single" w:color="auto" w:sz="2" w:space="0"/>
                    <w:bottom w:val="single" w:color="auto" w:sz="4" w:space="0"/>
                    <w:right w:val="single" w:color="auto" w:sz="2" w:space="0"/>
                  </w:tcBorders>
                  <w:vAlign w:val="center"/>
                </w:tcPr>
                <w:p w14:paraId="67469843">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颗粒物</w:t>
                  </w:r>
                </w:p>
              </w:tc>
              <w:tc>
                <w:tcPr>
                  <w:tcW w:w="655" w:type="dxa"/>
                  <w:tcBorders>
                    <w:top w:val="single" w:color="auto" w:sz="2" w:space="0"/>
                    <w:left w:val="single" w:color="auto" w:sz="2" w:space="0"/>
                    <w:bottom w:val="single" w:color="auto" w:sz="4" w:space="0"/>
                    <w:right w:val="single" w:color="auto" w:sz="2" w:space="0"/>
                  </w:tcBorders>
                  <w:vAlign w:val="center"/>
                </w:tcPr>
                <w:p w14:paraId="050A55FB">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2.97</w:t>
                  </w:r>
                </w:p>
              </w:tc>
              <w:tc>
                <w:tcPr>
                  <w:tcW w:w="678" w:type="dxa"/>
                  <w:tcBorders>
                    <w:top w:val="single" w:color="auto" w:sz="2" w:space="0"/>
                    <w:left w:val="single" w:color="auto" w:sz="2" w:space="0"/>
                    <w:bottom w:val="single" w:color="auto" w:sz="4" w:space="0"/>
                    <w:right w:val="single" w:color="auto" w:sz="2" w:space="0"/>
                  </w:tcBorders>
                  <w:vAlign w:val="center"/>
                </w:tcPr>
                <w:p w14:paraId="2DD955F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0.0089</w:t>
                  </w:r>
                </w:p>
              </w:tc>
              <w:tc>
                <w:tcPr>
                  <w:tcW w:w="511" w:type="dxa"/>
                  <w:tcBorders>
                    <w:top w:val="single" w:color="auto" w:sz="2" w:space="0"/>
                    <w:left w:val="single" w:color="auto" w:sz="2" w:space="0"/>
                    <w:bottom w:val="single" w:color="auto" w:sz="4" w:space="0"/>
                    <w:right w:val="single" w:color="auto" w:sz="2" w:space="0"/>
                  </w:tcBorders>
                  <w:vAlign w:val="center"/>
                </w:tcPr>
                <w:p w14:paraId="70394A2B">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0.0215</w:t>
                  </w:r>
                </w:p>
              </w:tc>
              <w:tc>
                <w:tcPr>
                  <w:tcW w:w="343" w:type="dxa"/>
                  <w:tcBorders>
                    <w:top w:val="single" w:color="auto" w:sz="2" w:space="0"/>
                    <w:left w:val="single" w:color="auto" w:sz="2" w:space="0"/>
                    <w:bottom w:val="single" w:color="auto" w:sz="4" w:space="0"/>
                    <w:right w:val="single" w:color="auto" w:sz="2" w:space="0"/>
                  </w:tcBorders>
                  <w:vAlign w:val="center"/>
                </w:tcPr>
                <w:p w14:paraId="6BF57F23">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布袋除尘器</w:t>
                  </w:r>
                </w:p>
              </w:tc>
              <w:tc>
                <w:tcPr>
                  <w:tcW w:w="456" w:type="dxa"/>
                  <w:tcBorders>
                    <w:top w:val="single" w:color="auto" w:sz="2" w:space="0"/>
                    <w:left w:val="single" w:color="auto" w:sz="2" w:space="0"/>
                    <w:bottom w:val="single" w:color="auto" w:sz="4" w:space="0"/>
                    <w:right w:val="single" w:color="auto" w:sz="2" w:space="0"/>
                  </w:tcBorders>
                  <w:vAlign w:val="center"/>
                </w:tcPr>
                <w:p w14:paraId="122DAFF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99%</w:t>
                  </w:r>
                </w:p>
              </w:tc>
              <w:tc>
                <w:tcPr>
                  <w:tcW w:w="660" w:type="dxa"/>
                  <w:tcBorders>
                    <w:top w:val="single" w:color="auto" w:sz="2" w:space="0"/>
                    <w:left w:val="single" w:color="auto" w:sz="2" w:space="0"/>
                    <w:bottom w:val="single" w:color="auto" w:sz="4" w:space="0"/>
                    <w:right w:val="single" w:color="auto" w:sz="2" w:space="0"/>
                  </w:tcBorders>
                  <w:vAlign w:val="center"/>
                </w:tcPr>
                <w:p w14:paraId="4ED34345">
                  <w:pPr>
                    <w:widowControl/>
                    <w:jc w:val="center"/>
                    <w:rPr>
                      <w:rFonts w:hint="default" w:eastAsia="等线"/>
                      <w:color w:val="auto"/>
                      <w:kern w:val="0"/>
                      <w:sz w:val="21"/>
                      <w:szCs w:val="21"/>
                      <w:lang w:val="en-US" w:eastAsia="zh-CN"/>
                    </w:rPr>
                  </w:pPr>
                  <w:r>
                    <w:rPr>
                      <w:rFonts w:hint="eastAsia" w:eastAsia="等线"/>
                      <w:color w:val="auto"/>
                      <w:kern w:val="0"/>
                      <w:sz w:val="21"/>
                      <w:szCs w:val="21"/>
                      <w:lang w:val="en-US" w:eastAsia="zh-CN"/>
                    </w:rPr>
                    <w:t>0.03</w:t>
                  </w:r>
                </w:p>
              </w:tc>
              <w:tc>
                <w:tcPr>
                  <w:tcW w:w="618" w:type="dxa"/>
                  <w:tcBorders>
                    <w:top w:val="single" w:color="auto" w:sz="2" w:space="0"/>
                    <w:left w:val="single" w:color="auto" w:sz="2" w:space="0"/>
                    <w:bottom w:val="single" w:color="auto" w:sz="4" w:space="0"/>
                    <w:right w:val="single" w:color="auto" w:sz="2" w:space="0"/>
                  </w:tcBorders>
                  <w:vAlign w:val="center"/>
                </w:tcPr>
                <w:p w14:paraId="001FD166">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0.00009</w:t>
                  </w:r>
                </w:p>
              </w:tc>
              <w:tc>
                <w:tcPr>
                  <w:tcW w:w="561" w:type="dxa"/>
                  <w:tcBorders>
                    <w:top w:val="single" w:color="auto" w:sz="2" w:space="0"/>
                    <w:left w:val="single" w:color="auto" w:sz="2" w:space="0"/>
                    <w:bottom w:val="single" w:color="auto" w:sz="4" w:space="0"/>
                    <w:right w:val="single" w:color="auto" w:sz="2" w:space="0"/>
                  </w:tcBorders>
                  <w:vAlign w:val="center"/>
                </w:tcPr>
                <w:p w14:paraId="0A5E9EDF">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0.0002</w:t>
                  </w:r>
                </w:p>
              </w:tc>
              <w:tc>
                <w:tcPr>
                  <w:tcW w:w="660" w:type="dxa"/>
                  <w:tcBorders>
                    <w:top w:val="single" w:color="auto" w:sz="2" w:space="0"/>
                    <w:left w:val="single" w:color="auto" w:sz="2" w:space="0"/>
                    <w:bottom w:val="single" w:color="auto" w:sz="4" w:space="0"/>
                    <w:right w:val="single" w:color="auto" w:sz="2" w:space="0"/>
                  </w:tcBorders>
                  <w:vAlign w:val="center"/>
                </w:tcPr>
                <w:p w14:paraId="739705A4">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20</w:t>
                  </w:r>
                </w:p>
              </w:tc>
              <w:tc>
                <w:tcPr>
                  <w:tcW w:w="494" w:type="dxa"/>
                  <w:tcBorders>
                    <w:top w:val="single" w:color="auto" w:sz="2" w:space="0"/>
                    <w:left w:val="single" w:color="auto" w:sz="2" w:space="0"/>
                    <w:bottom w:val="single" w:color="auto" w:sz="4" w:space="0"/>
                    <w:right w:val="single" w:color="auto" w:sz="2" w:space="0"/>
                  </w:tcBorders>
                  <w:vAlign w:val="center"/>
                </w:tcPr>
                <w:p w14:paraId="7A866569">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1</w:t>
                  </w:r>
                </w:p>
              </w:tc>
              <w:tc>
                <w:tcPr>
                  <w:tcW w:w="471" w:type="dxa"/>
                  <w:tcBorders>
                    <w:top w:val="single" w:color="auto" w:sz="2" w:space="0"/>
                    <w:left w:val="single" w:color="auto" w:sz="2" w:space="0"/>
                    <w:bottom w:val="single" w:color="auto" w:sz="4" w:space="0"/>
                    <w:right w:val="single" w:color="auto" w:sz="2" w:space="0"/>
                  </w:tcBorders>
                  <w:vAlign w:val="center"/>
                </w:tcPr>
                <w:p w14:paraId="7DC54716">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15</w:t>
                  </w:r>
                </w:p>
              </w:tc>
              <w:tc>
                <w:tcPr>
                  <w:tcW w:w="583" w:type="dxa"/>
                  <w:tcBorders>
                    <w:top w:val="single" w:color="auto" w:sz="2" w:space="0"/>
                    <w:left w:val="single" w:color="auto" w:sz="2" w:space="0"/>
                    <w:bottom w:val="single" w:color="auto" w:sz="4" w:space="0"/>
                    <w:right w:val="nil"/>
                  </w:tcBorders>
                  <w:vAlign w:val="center"/>
                </w:tcPr>
                <w:p w14:paraId="59187516">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连续DA001</w:t>
                  </w:r>
                </w:p>
              </w:tc>
            </w:tr>
            <w:tr w14:paraId="12D9928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8" w:hRule="atLeast"/>
                <w:jc w:val="right"/>
              </w:trPr>
              <w:tc>
                <w:tcPr>
                  <w:tcW w:w="531" w:type="dxa"/>
                  <w:tcBorders>
                    <w:top w:val="single" w:color="auto" w:sz="4" w:space="0"/>
                    <w:left w:val="nil"/>
                    <w:bottom w:val="single" w:color="auto" w:sz="12" w:space="0"/>
                    <w:right w:val="single" w:color="auto" w:sz="2" w:space="0"/>
                  </w:tcBorders>
                  <w:vAlign w:val="center"/>
                </w:tcPr>
                <w:p w14:paraId="114942D2">
                  <w:pPr>
                    <w:adjustRightInd w:val="0"/>
                    <w:snapToGrid w:val="0"/>
                    <w:jc w:val="center"/>
                    <w:rPr>
                      <w:rFonts w:hint="default" w:eastAsia="宋体"/>
                      <w:color w:val="auto"/>
                      <w:sz w:val="21"/>
                      <w:szCs w:val="21"/>
                      <w:lang w:val="en-US" w:eastAsia="zh-CN"/>
                    </w:rPr>
                  </w:pPr>
                  <w:r>
                    <w:rPr>
                      <w:rFonts w:hint="eastAsia"/>
                      <w:color w:val="auto"/>
                      <w:sz w:val="21"/>
                      <w:szCs w:val="21"/>
                    </w:rPr>
                    <w:t>压制</w:t>
                  </w:r>
                  <w:r>
                    <w:rPr>
                      <w:rFonts w:hint="eastAsia"/>
                      <w:color w:val="auto"/>
                      <w:sz w:val="21"/>
                      <w:szCs w:val="21"/>
                      <w:lang w:eastAsia="zh-CN"/>
                    </w:rPr>
                    <w:t>、</w:t>
                  </w:r>
                  <w:r>
                    <w:rPr>
                      <w:rFonts w:hint="eastAsia"/>
                      <w:color w:val="auto"/>
                      <w:sz w:val="21"/>
                      <w:szCs w:val="21"/>
                      <w:lang w:val="en-US" w:eastAsia="zh-CN"/>
                    </w:rPr>
                    <w:t>检测</w:t>
                  </w:r>
                </w:p>
              </w:tc>
              <w:tc>
                <w:tcPr>
                  <w:tcW w:w="483" w:type="dxa"/>
                  <w:tcBorders>
                    <w:top w:val="single" w:color="auto" w:sz="4" w:space="0"/>
                    <w:left w:val="single" w:color="auto" w:sz="2" w:space="0"/>
                    <w:bottom w:val="single" w:color="auto" w:sz="12" w:space="0"/>
                    <w:right w:val="single" w:color="auto" w:sz="2" w:space="0"/>
                  </w:tcBorders>
                  <w:vAlign w:val="center"/>
                </w:tcPr>
                <w:p w14:paraId="4295271D">
                  <w:pPr>
                    <w:adjustRightInd w:val="0"/>
                    <w:snapToGrid w:val="0"/>
                    <w:jc w:val="center"/>
                    <w:rPr>
                      <w:color w:val="auto"/>
                      <w:sz w:val="21"/>
                      <w:szCs w:val="21"/>
                      <w:highlight w:val="yellow"/>
                    </w:rPr>
                  </w:pPr>
                  <w:r>
                    <w:rPr>
                      <w:color w:val="auto"/>
                      <w:sz w:val="21"/>
                      <w:szCs w:val="21"/>
                    </w:rPr>
                    <w:t>5000</w:t>
                  </w:r>
                </w:p>
              </w:tc>
              <w:tc>
                <w:tcPr>
                  <w:tcW w:w="440" w:type="dxa"/>
                  <w:tcBorders>
                    <w:top w:val="single" w:color="auto" w:sz="4" w:space="0"/>
                    <w:left w:val="single" w:color="auto" w:sz="2" w:space="0"/>
                    <w:bottom w:val="single" w:color="auto" w:sz="12" w:space="0"/>
                    <w:right w:val="single" w:color="auto" w:sz="2" w:space="0"/>
                  </w:tcBorders>
                  <w:vAlign w:val="center"/>
                </w:tcPr>
                <w:p w14:paraId="6F0A5F8B">
                  <w:pPr>
                    <w:adjustRightInd w:val="0"/>
                    <w:snapToGrid w:val="0"/>
                    <w:jc w:val="center"/>
                    <w:rPr>
                      <w:color w:val="auto"/>
                      <w:sz w:val="21"/>
                      <w:szCs w:val="21"/>
                    </w:rPr>
                  </w:pPr>
                  <w:r>
                    <w:rPr>
                      <w:rFonts w:hint="eastAsia"/>
                      <w:color w:val="auto"/>
                      <w:sz w:val="21"/>
                      <w:szCs w:val="21"/>
                    </w:rPr>
                    <w:t>非甲烷总烃</w:t>
                  </w:r>
                </w:p>
              </w:tc>
              <w:tc>
                <w:tcPr>
                  <w:tcW w:w="655" w:type="dxa"/>
                  <w:tcBorders>
                    <w:top w:val="single" w:color="auto" w:sz="4" w:space="0"/>
                    <w:left w:val="single" w:color="auto" w:sz="2" w:space="0"/>
                    <w:bottom w:val="single" w:color="auto" w:sz="12" w:space="0"/>
                    <w:right w:val="single" w:color="auto" w:sz="2" w:space="0"/>
                  </w:tcBorders>
                  <w:vAlign w:val="center"/>
                </w:tcPr>
                <w:p w14:paraId="7C0059CB">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0.28</w:t>
                  </w:r>
                </w:p>
              </w:tc>
              <w:tc>
                <w:tcPr>
                  <w:tcW w:w="678" w:type="dxa"/>
                  <w:tcBorders>
                    <w:top w:val="single" w:color="auto" w:sz="4" w:space="0"/>
                    <w:left w:val="single" w:color="auto" w:sz="2" w:space="0"/>
                    <w:bottom w:val="single" w:color="auto" w:sz="12" w:space="0"/>
                    <w:right w:val="single" w:color="auto" w:sz="2" w:space="0"/>
                  </w:tcBorders>
                  <w:vAlign w:val="center"/>
                </w:tcPr>
                <w:p w14:paraId="3481BC27">
                  <w:pPr>
                    <w:adjustRightInd w:val="0"/>
                    <w:snapToGrid w:val="0"/>
                    <w:jc w:val="center"/>
                    <w:rPr>
                      <w:rFonts w:hint="eastAsia" w:eastAsia="宋体"/>
                      <w:color w:val="auto"/>
                      <w:sz w:val="21"/>
                      <w:szCs w:val="21"/>
                      <w:lang w:eastAsia="zh-CN"/>
                    </w:rPr>
                  </w:pPr>
                  <w:r>
                    <w:rPr>
                      <w:rFonts w:hint="eastAsia"/>
                      <w:color w:val="auto"/>
                      <w:sz w:val="21"/>
                      <w:szCs w:val="21"/>
                    </w:rPr>
                    <w:t>0.001</w:t>
                  </w:r>
                  <w:r>
                    <w:rPr>
                      <w:rFonts w:hint="eastAsia"/>
                      <w:color w:val="auto"/>
                      <w:sz w:val="21"/>
                      <w:szCs w:val="21"/>
                      <w:lang w:val="en-US" w:eastAsia="zh-CN"/>
                    </w:rPr>
                    <w:t>4</w:t>
                  </w:r>
                </w:p>
              </w:tc>
              <w:tc>
                <w:tcPr>
                  <w:tcW w:w="511" w:type="dxa"/>
                  <w:tcBorders>
                    <w:top w:val="single" w:color="auto" w:sz="4" w:space="0"/>
                    <w:left w:val="single" w:color="auto" w:sz="2" w:space="0"/>
                    <w:bottom w:val="single" w:color="auto" w:sz="12" w:space="0"/>
                    <w:right w:val="single" w:color="auto" w:sz="2" w:space="0"/>
                  </w:tcBorders>
                  <w:vAlign w:val="center"/>
                </w:tcPr>
                <w:p w14:paraId="701C044C">
                  <w:pPr>
                    <w:adjustRightInd w:val="0"/>
                    <w:snapToGrid w:val="0"/>
                    <w:jc w:val="center"/>
                    <w:rPr>
                      <w:rFonts w:hint="default" w:eastAsia="宋体"/>
                      <w:color w:val="auto"/>
                      <w:sz w:val="21"/>
                      <w:szCs w:val="21"/>
                      <w:lang w:val="en-US" w:eastAsia="zh-CN"/>
                    </w:rPr>
                  </w:pPr>
                  <w:r>
                    <w:rPr>
                      <w:rFonts w:hint="eastAsia"/>
                      <w:color w:val="auto"/>
                      <w:sz w:val="21"/>
                      <w:szCs w:val="21"/>
                    </w:rPr>
                    <w:t>0.00</w:t>
                  </w:r>
                  <w:r>
                    <w:rPr>
                      <w:rFonts w:hint="eastAsia"/>
                      <w:color w:val="auto"/>
                      <w:sz w:val="21"/>
                      <w:szCs w:val="21"/>
                      <w:lang w:val="en-US" w:eastAsia="zh-CN"/>
                    </w:rPr>
                    <w:t>33</w:t>
                  </w:r>
                </w:p>
              </w:tc>
              <w:tc>
                <w:tcPr>
                  <w:tcW w:w="343" w:type="dxa"/>
                  <w:tcBorders>
                    <w:top w:val="single" w:color="auto" w:sz="4" w:space="0"/>
                    <w:left w:val="single" w:color="auto" w:sz="2" w:space="0"/>
                    <w:bottom w:val="single" w:color="auto" w:sz="12" w:space="0"/>
                    <w:right w:val="single" w:color="auto" w:sz="2" w:space="0"/>
                  </w:tcBorders>
                  <w:vAlign w:val="center"/>
                </w:tcPr>
                <w:p w14:paraId="7DDDD988">
                  <w:pPr>
                    <w:adjustRightInd w:val="0"/>
                    <w:snapToGrid w:val="0"/>
                    <w:jc w:val="center"/>
                    <w:rPr>
                      <w:color w:val="auto"/>
                      <w:sz w:val="21"/>
                      <w:szCs w:val="21"/>
                    </w:rPr>
                  </w:pPr>
                  <w:r>
                    <w:rPr>
                      <w:rFonts w:hint="eastAsia"/>
                      <w:color w:val="auto"/>
                      <w:kern w:val="0"/>
                      <w:sz w:val="21"/>
                      <w:szCs w:val="21"/>
                    </w:rPr>
                    <w:t>二级活性炭吸附</w:t>
                  </w:r>
                </w:p>
              </w:tc>
              <w:tc>
                <w:tcPr>
                  <w:tcW w:w="456" w:type="dxa"/>
                  <w:tcBorders>
                    <w:top w:val="single" w:color="auto" w:sz="4" w:space="0"/>
                    <w:left w:val="single" w:color="auto" w:sz="2" w:space="0"/>
                    <w:bottom w:val="single" w:color="auto" w:sz="12" w:space="0"/>
                    <w:right w:val="single" w:color="auto" w:sz="2" w:space="0"/>
                  </w:tcBorders>
                  <w:vAlign w:val="center"/>
                </w:tcPr>
                <w:p w14:paraId="42EF3569">
                  <w:pPr>
                    <w:adjustRightInd w:val="0"/>
                    <w:snapToGrid w:val="0"/>
                    <w:jc w:val="center"/>
                    <w:rPr>
                      <w:color w:val="auto"/>
                      <w:sz w:val="21"/>
                      <w:szCs w:val="21"/>
                    </w:rPr>
                  </w:pPr>
                  <w:r>
                    <w:rPr>
                      <w:rFonts w:hint="eastAsia"/>
                      <w:color w:val="auto"/>
                      <w:sz w:val="21"/>
                      <w:szCs w:val="21"/>
                      <w:lang w:val="en-US" w:eastAsia="zh-CN"/>
                    </w:rPr>
                    <w:t>85</w:t>
                  </w:r>
                  <w:r>
                    <w:rPr>
                      <w:color w:val="auto"/>
                      <w:sz w:val="21"/>
                      <w:szCs w:val="21"/>
                    </w:rPr>
                    <w:t>%</w:t>
                  </w:r>
                </w:p>
              </w:tc>
              <w:tc>
                <w:tcPr>
                  <w:tcW w:w="660" w:type="dxa"/>
                  <w:tcBorders>
                    <w:top w:val="single" w:color="auto" w:sz="4" w:space="0"/>
                    <w:left w:val="single" w:color="auto" w:sz="2" w:space="0"/>
                    <w:bottom w:val="single" w:color="auto" w:sz="12" w:space="0"/>
                    <w:right w:val="single" w:color="auto" w:sz="2" w:space="0"/>
                  </w:tcBorders>
                  <w:vAlign w:val="center"/>
                </w:tcPr>
                <w:p w14:paraId="6DE0D27C">
                  <w:pPr>
                    <w:widowControl/>
                    <w:jc w:val="center"/>
                    <w:rPr>
                      <w:rFonts w:hint="default" w:eastAsia="等线"/>
                      <w:color w:val="auto"/>
                      <w:kern w:val="0"/>
                      <w:sz w:val="21"/>
                      <w:szCs w:val="21"/>
                      <w:lang w:val="en-US" w:eastAsia="zh-CN"/>
                    </w:rPr>
                  </w:pPr>
                  <w:r>
                    <w:rPr>
                      <w:rFonts w:hint="eastAsia" w:eastAsia="等线"/>
                      <w:color w:val="auto"/>
                      <w:kern w:val="0"/>
                      <w:sz w:val="21"/>
                      <w:szCs w:val="21"/>
                    </w:rPr>
                    <w:t>0.0</w:t>
                  </w:r>
                  <w:r>
                    <w:rPr>
                      <w:rFonts w:hint="eastAsia" w:eastAsia="等线"/>
                      <w:color w:val="auto"/>
                      <w:kern w:val="0"/>
                      <w:sz w:val="21"/>
                      <w:szCs w:val="21"/>
                      <w:lang w:val="en-US" w:eastAsia="zh-CN"/>
                    </w:rPr>
                    <w:t>4</w:t>
                  </w:r>
                </w:p>
              </w:tc>
              <w:tc>
                <w:tcPr>
                  <w:tcW w:w="618" w:type="dxa"/>
                  <w:tcBorders>
                    <w:top w:val="single" w:color="auto" w:sz="4" w:space="0"/>
                    <w:left w:val="single" w:color="auto" w:sz="2" w:space="0"/>
                    <w:bottom w:val="single" w:color="auto" w:sz="12" w:space="0"/>
                    <w:right w:val="single" w:color="auto" w:sz="2" w:space="0"/>
                  </w:tcBorders>
                  <w:vAlign w:val="center"/>
                </w:tcPr>
                <w:p w14:paraId="64F7DAFA">
                  <w:pPr>
                    <w:adjustRightInd w:val="0"/>
                    <w:snapToGrid w:val="0"/>
                    <w:jc w:val="center"/>
                    <w:rPr>
                      <w:rFonts w:hint="eastAsia" w:eastAsia="宋体"/>
                      <w:color w:val="auto"/>
                      <w:sz w:val="21"/>
                      <w:szCs w:val="21"/>
                      <w:lang w:eastAsia="zh-CN"/>
                    </w:rPr>
                  </w:pPr>
                  <w:r>
                    <w:rPr>
                      <w:rFonts w:hint="eastAsia"/>
                      <w:color w:val="auto"/>
                      <w:sz w:val="21"/>
                      <w:szCs w:val="21"/>
                    </w:rPr>
                    <w:t>0.000</w:t>
                  </w:r>
                  <w:r>
                    <w:rPr>
                      <w:rFonts w:hint="eastAsia"/>
                      <w:color w:val="auto"/>
                      <w:sz w:val="21"/>
                      <w:szCs w:val="21"/>
                      <w:lang w:val="en-US" w:eastAsia="zh-CN"/>
                    </w:rPr>
                    <w:t>2</w:t>
                  </w:r>
                </w:p>
              </w:tc>
              <w:tc>
                <w:tcPr>
                  <w:tcW w:w="561" w:type="dxa"/>
                  <w:tcBorders>
                    <w:top w:val="single" w:color="auto" w:sz="4" w:space="0"/>
                    <w:left w:val="single" w:color="auto" w:sz="2" w:space="0"/>
                    <w:bottom w:val="single" w:color="auto" w:sz="12" w:space="0"/>
                    <w:right w:val="single" w:color="auto" w:sz="2" w:space="0"/>
                  </w:tcBorders>
                  <w:vAlign w:val="center"/>
                </w:tcPr>
                <w:p w14:paraId="13989372">
                  <w:pPr>
                    <w:adjustRightInd w:val="0"/>
                    <w:snapToGrid w:val="0"/>
                    <w:jc w:val="center"/>
                    <w:rPr>
                      <w:rFonts w:hint="eastAsia" w:eastAsia="宋体"/>
                      <w:color w:val="auto"/>
                      <w:sz w:val="21"/>
                      <w:szCs w:val="21"/>
                      <w:lang w:eastAsia="zh-CN"/>
                    </w:rPr>
                  </w:pPr>
                  <w:r>
                    <w:rPr>
                      <w:rFonts w:hint="eastAsia"/>
                      <w:color w:val="auto"/>
                      <w:sz w:val="21"/>
                      <w:szCs w:val="21"/>
                    </w:rPr>
                    <w:t>0.000</w:t>
                  </w:r>
                  <w:r>
                    <w:rPr>
                      <w:rFonts w:hint="eastAsia"/>
                      <w:color w:val="auto"/>
                      <w:sz w:val="21"/>
                      <w:szCs w:val="21"/>
                      <w:lang w:val="en-US" w:eastAsia="zh-CN"/>
                    </w:rPr>
                    <w:t>5</w:t>
                  </w:r>
                </w:p>
              </w:tc>
              <w:tc>
                <w:tcPr>
                  <w:tcW w:w="660" w:type="dxa"/>
                  <w:tcBorders>
                    <w:top w:val="single" w:color="auto" w:sz="4" w:space="0"/>
                    <w:left w:val="single" w:color="auto" w:sz="2" w:space="0"/>
                    <w:bottom w:val="single" w:color="auto" w:sz="12" w:space="0"/>
                    <w:right w:val="single" w:color="auto" w:sz="2" w:space="0"/>
                  </w:tcBorders>
                  <w:vAlign w:val="center"/>
                </w:tcPr>
                <w:p w14:paraId="5F5D4219">
                  <w:pPr>
                    <w:adjustRightInd w:val="0"/>
                    <w:snapToGrid w:val="0"/>
                    <w:jc w:val="center"/>
                    <w:rPr>
                      <w:color w:val="auto"/>
                      <w:sz w:val="21"/>
                      <w:szCs w:val="21"/>
                    </w:rPr>
                  </w:pPr>
                  <w:r>
                    <w:rPr>
                      <w:color w:val="auto"/>
                      <w:sz w:val="21"/>
                      <w:szCs w:val="21"/>
                    </w:rPr>
                    <w:t>60</w:t>
                  </w:r>
                </w:p>
              </w:tc>
              <w:tc>
                <w:tcPr>
                  <w:tcW w:w="494" w:type="dxa"/>
                  <w:tcBorders>
                    <w:top w:val="single" w:color="auto" w:sz="4" w:space="0"/>
                    <w:left w:val="single" w:color="auto" w:sz="2" w:space="0"/>
                    <w:bottom w:val="single" w:color="auto" w:sz="12" w:space="0"/>
                    <w:right w:val="single" w:color="auto" w:sz="2" w:space="0"/>
                  </w:tcBorders>
                  <w:vAlign w:val="center"/>
                </w:tcPr>
                <w:p w14:paraId="17BD9014">
                  <w:pPr>
                    <w:adjustRightInd w:val="0"/>
                    <w:snapToGrid w:val="0"/>
                    <w:jc w:val="center"/>
                    <w:rPr>
                      <w:color w:val="auto"/>
                      <w:sz w:val="21"/>
                      <w:szCs w:val="21"/>
                    </w:rPr>
                  </w:pPr>
                  <w:r>
                    <w:rPr>
                      <w:color w:val="auto"/>
                      <w:sz w:val="21"/>
                      <w:szCs w:val="21"/>
                    </w:rPr>
                    <w:t>/</w:t>
                  </w:r>
                </w:p>
              </w:tc>
              <w:tc>
                <w:tcPr>
                  <w:tcW w:w="471" w:type="dxa"/>
                  <w:tcBorders>
                    <w:top w:val="single" w:color="auto" w:sz="4" w:space="0"/>
                    <w:left w:val="single" w:color="auto" w:sz="2" w:space="0"/>
                    <w:bottom w:val="single" w:color="auto" w:sz="12" w:space="0"/>
                    <w:right w:val="single" w:color="auto" w:sz="2" w:space="0"/>
                  </w:tcBorders>
                  <w:vAlign w:val="center"/>
                </w:tcPr>
                <w:p w14:paraId="5E4CFE52">
                  <w:pPr>
                    <w:adjustRightInd w:val="0"/>
                    <w:snapToGrid w:val="0"/>
                    <w:jc w:val="center"/>
                    <w:rPr>
                      <w:color w:val="auto"/>
                      <w:sz w:val="21"/>
                      <w:szCs w:val="21"/>
                    </w:rPr>
                  </w:pPr>
                  <w:r>
                    <w:rPr>
                      <w:color w:val="auto"/>
                      <w:sz w:val="21"/>
                      <w:szCs w:val="21"/>
                    </w:rPr>
                    <w:t>15</w:t>
                  </w:r>
                </w:p>
              </w:tc>
              <w:tc>
                <w:tcPr>
                  <w:tcW w:w="583" w:type="dxa"/>
                  <w:tcBorders>
                    <w:top w:val="single" w:color="auto" w:sz="4" w:space="0"/>
                    <w:left w:val="single" w:color="auto" w:sz="2" w:space="0"/>
                    <w:bottom w:val="single" w:color="auto" w:sz="12" w:space="0"/>
                    <w:right w:val="nil"/>
                  </w:tcBorders>
                  <w:vAlign w:val="center"/>
                </w:tcPr>
                <w:p w14:paraId="4AC56C53">
                  <w:pPr>
                    <w:adjustRightInd w:val="0"/>
                    <w:snapToGrid w:val="0"/>
                    <w:jc w:val="center"/>
                    <w:rPr>
                      <w:rFonts w:hint="eastAsia" w:eastAsia="宋体"/>
                      <w:color w:val="auto"/>
                      <w:sz w:val="21"/>
                      <w:szCs w:val="21"/>
                      <w:lang w:eastAsia="zh-CN"/>
                    </w:rPr>
                  </w:pPr>
                  <w:r>
                    <w:rPr>
                      <w:rFonts w:hint="eastAsia"/>
                      <w:color w:val="auto"/>
                      <w:sz w:val="21"/>
                      <w:szCs w:val="21"/>
                    </w:rPr>
                    <w:t>连续</w:t>
                  </w:r>
                  <w:r>
                    <w:rPr>
                      <w:color w:val="auto"/>
                      <w:sz w:val="21"/>
                      <w:szCs w:val="21"/>
                    </w:rPr>
                    <w:t>DA00</w:t>
                  </w:r>
                  <w:r>
                    <w:rPr>
                      <w:rFonts w:hint="eastAsia"/>
                      <w:color w:val="auto"/>
                      <w:sz w:val="21"/>
                      <w:szCs w:val="21"/>
                      <w:lang w:val="en-US" w:eastAsia="zh-CN"/>
                    </w:rPr>
                    <w:t>2</w:t>
                  </w:r>
                </w:p>
              </w:tc>
            </w:tr>
          </w:tbl>
          <w:p w14:paraId="05E623AD">
            <w:pPr>
              <w:spacing w:line="360" w:lineRule="auto"/>
              <w:ind w:firstLine="482" w:firstLineChars="200"/>
              <w:rPr>
                <w:b/>
                <w:color w:val="auto"/>
              </w:rPr>
            </w:pPr>
          </w:p>
          <w:p w14:paraId="563ECDCC">
            <w:pPr>
              <w:spacing w:line="360" w:lineRule="auto"/>
              <w:ind w:firstLine="482" w:firstLineChars="200"/>
              <w:rPr>
                <w:b/>
                <w:color w:val="auto"/>
              </w:rPr>
            </w:pPr>
            <w:r>
              <w:rPr>
                <w:b/>
                <w:color w:val="auto"/>
              </w:rPr>
              <w:t>1.2废气污染设施可行性分析</w:t>
            </w:r>
          </w:p>
          <w:p w14:paraId="25582866">
            <w:pPr>
              <w:pStyle w:val="78"/>
              <w:tabs>
                <w:tab w:val="left" w:pos="5460"/>
              </w:tabs>
              <w:spacing w:before="0" w:line="360" w:lineRule="auto"/>
              <w:ind w:firstLine="480"/>
              <w:rPr>
                <w:rFonts w:hint="default" w:eastAsia="宋体"/>
                <w:color w:val="auto"/>
                <w:highlight w:val="none"/>
                <w:lang w:val="en-US" w:eastAsia="zh-CN"/>
              </w:rPr>
            </w:pPr>
            <w:r>
              <w:rPr>
                <w:rFonts w:hint="eastAsia"/>
                <w:color w:val="auto"/>
                <w:highlight w:val="none"/>
              </w:rPr>
              <w:t>参考《排污许可证申请与核发技术规范 铁路、船舶、航空航天和其他运输设备制造业》</w:t>
            </w:r>
            <w:r>
              <w:rPr>
                <w:rFonts w:hint="eastAsia" w:ascii="Times New Roman" w:hAnsi="Times New Roman"/>
                <w:bCs/>
                <w:color w:val="auto"/>
                <w:highlight w:val="none"/>
              </w:rPr>
              <w:t>（HJ1124-2020）</w:t>
            </w:r>
            <w:r>
              <w:rPr>
                <w:rFonts w:hint="eastAsia"/>
                <w:color w:val="auto"/>
                <w:highlight w:val="none"/>
              </w:rPr>
              <w:t>中附录</w:t>
            </w:r>
            <w:r>
              <w:rPr>
                <w:rFonts w:ascii="Times New Roman" w:hAnsi="Times New Roman"/>
                <w:color w:val="auto"/>
                <w:highlight w:val="none"/>
              </w:rPr>
              <w:t>C</w:t>
            </w:r>
            <w:r>
              <w:rPr>
                <w:rFonts w:hint="eastAsia"/>
                <w:color w:val="auto"/>
                <w:highlight w:val="none"/>
              </w:rPr>
              <w:t>中预处理废气污染防治可行技术参考表，本项目</w:t>
            </w:r>
            <w:r>
              <w:rPr>
                <w:rFonts w:hint="eastAsia"/>
                <w:color w:val="auto"/>
                <w:highlight w:val="none"/>
                <w:lang w:val="en-US" w:eastAsia="zh-CN"/>
              </w:rPr>
              <w:t>抛丸、打磨</w:t>
            </w:r>
            <w:r>
              <w:rPr>
                <w:rFonts w:hint="eastAsia"/>
                <w:color w:val="auto"/>
                <w:highlight w:val="none"/>
              </w:rPr>
              <w:t>采用的布袋除尘装置为可行技术</w:t>
            </w:r>
            <w:r>
              <w:rPr>
                <w:rFonts w:hint="eastAsia"/>
                <w:color w:val="auto"/>
                <w:highlight w:val="none"/>
                <w:lang w:eastAsia="zh-CN"/>
              </w:rPr>
              <w:t>；</w:t>
            </w:r>
            <w:r>
              <w:rPr>
                <w:rFonts w:hint="eastAsia"/>
                <w:color w:val="auto"/>
                <w:sz w:val="24"/>
                <w:szCs w:val="24"/>
              </w:rPr>
              <w:t>根据《排污许可证申请与核发技术规范</w:t>
            </w:r>
            <w:r>
              <w:rPr>
                <w:color w:val="auto"/>
                <w:sz w:val="24"/>
                <w:szCs w:val="24"/>
              </w:rPr>
              <w:t xml:space="preserve"> </w:t>
            </w:r>
            <w:r>
              <w:rPr>
                <w:rFonts w:hint="eastAsia"/>
                <w:color w:val="auto"/>
                <w:sz w:val="24"/>
                <w:szCs w:val="24"/>
              </w:rPr>
              <w:t>橡胶和塑料制品工业》（</w:t>
            </w:r>
            <w:r>
              <w:rPr>
                <w:color w:val="auto"/>
                <w:sz w:val="24"/>
                <w:szCs w:val="24"/>
              </w:rPr>
              <w:t>HJ1122</w:t>
            </w:r>
            <w:r>
              <w:rPr>
                <w:rFonts w:hint="eastAsia"/>
                <w:color w:val="auto"/>
                <w:sz w:val="24"/>
                <w:szCs w:val="24"/>
              </w:rPr>
              <w:t>-</w:t>
            </w:r>
            <w:r>
              <w:rPr>
                <w:color w:val="auto"/>
                <w:sz w:val="24"/>
                <w:szCs w:val="24"/>
              </w:rPr>
              <w:t>2020</w:t>
            </w:r>
            <w:r>
              <w:rPr>
                <w:rFonts w:hint="eastAsia"/>
                <w:color w:val="auto"/>
                <w:sz w:val="24"/>
                <w:szCs w:val="24"/>
              </w:rPr>
              <w:t>）中附录</w:t>
            </w:r>
            <w:r>
              <w:rPr>
                <w:color w:val="auto"/>
                <w:sz w:val="24"/>
                <w:szCs w:val="24"/>
              </w:rPr>
              <w:t>A</w:t>
            </w:r>
            <w:r>
              <w:rPr>
                <w:rFonts w:hint="eastAsia"/>
                <w:color w:val="auto"/>
                <w:sz w:val="24"/>
                <w:szCs w:val="24"/>
              </w:rPr>
              <w:t>中表</w:t>
            </w:r>
            <w:r>
              <w:rPr>
                <w:color w:val="auto"/>
                <w:sz w:val="24"/>
                <w:szCs w:val="24"/>
              </w:rPr>
              <w:t>A.2</w:t>
            </w:r>
            <w:r>
              <w:rPr>
                <w:rFonts w:hint="eastAsia"/>
                <w:color w:val="auto"/>
                <w:sz w:val="24"/>
                <w:szCs w:val="24"/>
              </w:rPr>
              <w:t>塑料制品工业排污单位废气污染防治可行技术参考表，本项目</w:t>
            </w:r>
            <w:r>
              <w:rPr>
                <w:rFonts w:hint="eastAsia"/>
                <w:color w:val="auto"/>
                <w:sz w:val="24"/>
                <w:szCs w:val="24"/>
                <w:lang w:val="en-US" w:eastAsia="zh-CN"/>
              </w:rPr>
              <w:t>压制、检测</w:t>
            </w:r>
            <w:r>
              <w:rPr>
                <w:rFonts w:hint="eastAsia"/>
                <w:color w:val="auto"/>
                <w:sz w:val="24"/>
                <w:szCs w:val="24"/>
              </w:rPr>
              <w:t>采用的二级活性炭吸附为可行技术。</w:t>
            </w:r>
          </w:p>
          <w:p w14:paraId="463647DF">
            <w:pPr>
              <w:adjustRightInd w:val="0"/>
              <w:snapToGrid w:val="0"/>
              <w:spacing w:line="360" w:lineRule="auto"/>
              <w:ind w:firstLine="482" w:firstLineChars="200"/>
              <w:rPr>
                <w:color w:val="auto"/>
              </w:rPr>
            </w:pPr>
            <w:r>
              <w:rPr>
                <w:b/>
                <w:bCs w:val="0"/>
                <w:color w:val="auto"/>
              </w:rPr>
              <w:t>1.4卫生防护距离</w:t>
            </w:r>
          </w:p>
          <w:p w14:paraId="2B7016F8">
            <w:pPr>
              <w:adjustRightInd w:val="0"/>
              <w:snapToGrid w:val="0"/>
              <w:spacing w:line="360" w:lineRule="auto"/>
              <w:ind w:firstLine="480" w:firstLineChars="200"/>
              <w:rPr>
                <w:color w:val="auto"/>
              </w:rPr>
            </w:pPr>
            <w:r>
              <w:rPr>
                <w:color w:val="auto"/>
              </w:rPr>
              <w:t>根据《大气有害物质无组织排放卫生防护距离推导技术导则》（GB/T39499-2020）规范要求，为了防控通过无组织排放的大气污染物的健康危害，产生大气有害物质的生产单元（生产车间或作业场所）的边界至敏感区边界的最小距离。计算公式如下：</w:t>
            </w:r>
          </w:p>
          <w:p w14:paraId="062E0396">
            <w:pPr>
              <w:adjustRightInd w:val="0"/>
              <w:snapToGrid w:val="0"/>
              <w:spacing w:line="360" w:lineRule="auto"/>
              <w:ind w:firstLine="480" w:firstLineChars="200"/>
              <w:jc w:val="center"/>
              <w:rPr>
                <w:color w:val="auto"/>
              </w:rPr>
            </w:pPr>
            <w:r>
              <w:rPr>
                <w:color w:val="auto"/>
                <w:position w:val="-30"/>
              </w:rPr>
              <w:object>
                <v:shape id="_x0000_i1025" o:spt="75" type="#_x0000_t75" style="height:31.5pt;width:155.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14:paraId="30D9CBDB">
            <w:pPr>
              <w:adjustRightInd w:val="0"/>
              <w:snapToGrid w:val="0"/>
              <w:spacing w:line="360" w:lineRule="auto"/>
              <w:ind w:firstLine="480" w:firstLineChars="200"/>
              <w:rPr>
                <w:color w:val="auto"/>
              </w:rPr>
            </w:pPr>
            <w:r>
              <w:rPr>
                <w:color w:val="auto"/>
              </w:rPr>
              <w:t>式中：</w:t>
            </w:r>
            <w:r>
              <w:rPr>
                <w:color w:val="auto"/>
                <w:position w:val="-12"/>
                <w:szCs w:val="21"/>
              </w:rPr>
              <w:object>
                <v:shape id="_x0000_i1026" o:spt="75" type="#_x0000_t75" style="height:17.25pt;width:17.2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color w:val="auto"/>
              </w:rPr>
              <w:t>------大气有害物质的无组织排放量，单位为千克每小时（kg/h）；</w:t>
            </w:r>
          </w:p>
          <w:p w14:paraId="5BC8312C">
            <w:pPr>
              <w:adjustRightInd w:val="0"/>
              <w:snapToGrid w:val="0"/>
              <w:spacing w:line="360" w:lineRule="auto"/>
              <w:ind w:firstLine="1423" w:firstLineChars="593"/>
              <w:rPr>
                <w:color w:val="auto"/>
              </w:rPr>
            </w:pPr>
            <w:r>
              <w:rPr>
                <w:color w:val="auto"/>
                <w:position w:val="-12"/>
                <w:szCs w:val="21"/>
              </w:rPr>
              <w:object>
                <v:shape id="_x0000_i1027" o:spt="75" type="#_x0000_t75" style="height:17.25pt;width:17.2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color w:val="auto"/>
              </w:rPr>
              <w:t>-------大气有害物质环境空气质量的标准限值，单位为毫克每立方（mg/m</w:t>
            </w:r>
            <w:r>
              <w:rPr>
                <w:color w:val="auto"/>
                <w:vertAlign w:val="superscript"/>
              </w:rPr>
              <w:t>3</w:t>
            </w:r>
            <w:r>
              <w:rPr>
                <w:color w:val="auto"/>
              </w:rPr>
              <w:t>）；</w:t>
            </w:r>
          </w:p>
          <w:p w14:paraId="239CDB51">
            <w:pPr>
              <w:adjustRightInd w:val="0"/>
              <w:snapToGrid w:val="0"/>
              <w:spacing w:line="360" w:lineRule="auto"/>
              <w:ind w:firstLine="1245" w:firstLineChars="519"/>
              <w:rPr>
                <w:color w:val="auto"/>
              </w:rPr>
            </w:pPr>
            <w:r>
              <w:rPr>
                <w:color w:val="auto"/>
              </w:rPr>
              <w:t>L-------大气有害物质卫生防护距离初值，单位为米（m）；</w:t>
            </w:r>
          </w:p>
          <w:p w14:paraId="5396787C">
            <w:pPr>
              <w:adjustRightInd w:val="0"/>
              <w:snapToGrid w:val="0"/>
              <w:spacing w:line="360" w:lineRule="auto"/>
              <w:ind w:firstLine="1245" w:firstLineChars="519"/>
              <w:rPr>
                <w:color w:val="auto"/>
              </w:rPr>
            </w:pPr>
            <w:r>
              <w:rPr>
                <w:color w:val="auto"/>
              </w:rPr>
              <w:t>r-------大气有害物质无组织排放源所在生产单元等效半径，单位为米（m）；</w:t>
            </w:r>
          </w:p>
          <w:p w14:paraId="4E990084">
            <w:pPr>
              <w:adjustRightInd w:val="0"/>
              <w:snapToGrid w:val="0"/>
              <w:spacing w:line="360" w:lineRule="auto"/>
              <w:ind w:firstLine="1245" w:firstLineChars="519"/>
              <w:rPr>
                <w:color w:val="auto"/>
                <w:szCs w:val="32"/>
              </w:rPr>
            </w:pPr>
            <w:r>
              <w:rPr>
                <w:color w:val="auto"/>
              </w:rPr>
              <w:t>A、B、C、D------卫生防护距离初值计算系数，无因次，根据工业企业所在地区近5年平均风速及大气污染源构成类别从表1查取。计算结果见表4-</w:t>
            </w:r>
            <w:r>
              <w:rPr>
                <w:rFonts w:hint="eastAsia"/>
                <w:color w:val="auto"/>
                <w:lang w:val="en-US" w:eastAsia="zh-CN"/>
              </w:rPr>
              <w:t>5</w:t>
            </w:r>
            <w:r>
              <w:rPr>
                <w:color w:val="auto"/>
                <w:szCs w:val="32"/>
              </w:rPr>
              <w:t>。</w:t>
            </w:r>
          </w:p>
          <w:p w14:paraId="5EB5AF21">
            <w:pPr>
              <w:adjustRightInd w:val="0"/>
              <w:snapToGrid w:val="0"/>
              <w:ind w:firstLine="482" w:firstLineChars="200"/>
              <w:jc w:val="center"/>
              <w:rPr>
                <w:b/>
                <w:color w:val="auto"/>
                <w:szCs w:val="32"/>
              </w:rPr>
            </w:pPr>
            <w:r>
              <w:rPr>
                <w:b/>
                <w:color w:val="auto"/>
                <w:szCs w:val="32"/>
              </w:rPr>
              <w:t>表4-</w:t>
            </w:r>
            <w:r>
              <w:rPr>
                <w:rFonts w:hint="eastAsia"/>
                <w:b/>
                <w:color w:val="auto"/>
                <w:szCs w:val="32"/>
                <w:lang w:val="en-US" w:eastAsia="zh-CN"/>
              </w:rPr>
              <w:t>5</w:t>
            </w:r>
            <w:r>
              <w:rPr>
                <w:b/>
                <w:color w:val="auto"/>
                <w:szCs w:val="32"/>
              </w:rPr>
              <w:t>无组织卫生防护距离计算表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93"/>
              <w:gridCol w:w="1503"/>
              <w:gridCol w:w="820"/>
              <w:gridCol w:w="547"/>
              <w:gridCol w:w="547"/>
              <w:gridCol w:w="683"/>
              <w:gridCol w:w="684"/>
              <w:gridCol w:w="548"/>
              <w:gridCol w:w="683"/>
              <w:gridCol w:w="684"/>
              <w:gridCol w:w="494"/>
            </w:tblGrid>
            <w:tr w14:paraId="197070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606" w:type="pct"/>
                  <w:tcBorders>
                    <w:top w:val="single" w:color="auto" w:sz="12" w:space="0"/>
                    <w:bottom w:val="single" w:color="auto" w:sz="12" w:space="0"/>
                  </w:tcBorders>
                  <w:vAlign w:val="center"/>
                </w:tcPr>
                <w:p w14:paraId="7B0C6365">
                  <w:pPr>
                    <w:snapToGrid w:val="0"/>
                    <w:ind w:right="6"/>
                    <w:jc w:val="center"/>
                    <w:rPr>
                      <w:b/>
                      <w:color w:val="auto"/>
                      <w:szCs w:val="22"/>
                    </w:rPr>
                  </w:pPr>
                  <w:r>
                    <w:rPr>
                      <w:b/>
                      <w:color w:val="auto"/>
                      <w:szCs w:val="22"/>
                    </w:rPr>
                    <w:t>产生点</w:t>
                  </w:r>
                </w:p>
              </w:tc>
              <w:tc>
                <w:tcPr>
                  <w:tcW w:w="918" w:type="pct"/>
                  <w:tcBorders>
                    <w:top w:val="single" w:color="auto" w:sz="12" w:space="0"/>
                    <w:bottom w:val="single" w:color="auto" w:sz="12" w:space="0"/>
                  </w:tcBorders>
                  <w:vAlign w:val="center"/>
                </w:tcPr>
                <w:p w14:paraId="254E14CD">
                  <w:pPr>
                    <w:snapToGrid w:val="0"/>
                    <w:ind w:right="6"/>
                    <w:jc w:val="center"/>
                    <w:rPr>
                      <w:b/>
                      <w:color w:val="auto"/>
                      <w:szCs w:val="22"/>
                    </w:rPr>
                  </w:pPr>
                  <w:r>
                    <w:rPr>
                      <w:b/>
                      <w:color w:val="auto"/>
                      <w:szCs w:val="22"/>
                    </w:rPr>
                    <w:t>污染物</w:t>
                  </w:r>
                </w:p>
              </w:tc>
              <w:tc>
                <w:tcPr>
                  <w:tcW w:w="500" w:type="pct"/>
                  <w:tcBorders>
                    <w:top w:val="single" w:color="auto" w:sz="12" w:space="0"/>
                    <w:bottom w:val="single" w:color="auto" w:sz="12" w:space="0"/>
                  </w:tcBorders>
                  <w:vAlign w:val="center"/>
                </w:tcPr>
                <w:p w14:paraId="3F80C0BC">
                  <w:pPr>
                    <w:snapToGrid w:val="0"/>
                    <w:ind w:right="6"/>
                    <w:jc w:val="center"/>
                    <w:rPr>
                      <w:b/>
                      <w:color w:val="auto"/>
                      <w:szCs w:val="22"/>
                    </w:rPr>
                  </w:pPr>
                  <w:r>
                    <w:rPr>
                      <w:b/>
                      <w:color w:val="auto"/>
                      <w:szCs w:val="22"/>
                    </w:rPr>
                    <w:t>Q</w:t>
                  </w:r>
                  <w:r>
                    <w:rPr>
                      <w:b/>
                      <w:color w:val="auto"/>
                      <w:szCs w:val="22"/>
                      <w:vertAlign w:val="subscript"/>
                    </w:rPr>
                    <w:t>c</w:t>
                  </w:r>
                </w:p>
              </w:tc>
              <w:tc>
                <w:tcPr>
                  <w:tcW w:w="334" w:type="pct"/>
                  <w:tcBorders>
                    <w:top w:val="single" w:color="auto" w:sz="12" w:space="0"/>
                    <w:bottom w:val="single" w:color="auto" w:sz="12" w:space="0"/>
                  </w:tcBorders>
                  <w:vAlign w:val="center"/>
                </w:tcPr>
                <w:p w14:paraId="496EB1FB">
                  <w:pPr>
                    <w:snapToGrid w:val="0"/>
                    <w:ind w:right="6"/>
                    <w:jc w:val="center"/>
                    <w:rPr>
                      <w:b/>
                      <w:color w:val="auto"/>
                      <w:szCs w:val="22"/>
                    </w:rPr>
                  </w:pPr>
                  <w:r>
                    <w:rPr>
                      <w:b/>
                      <w:color w:val="auto"/>
                      <w:szCs w:val="22"/>
                    </w:rPr>
                    <w:t>C</w:t>
                  </w:r>
                  <w:r>
                    <w:rPr>
                      <w:b/>
                      <w:color w:val="auto"/>
                      <w:szCs w:val="22"/>
                      <w:vertAlign w:val="subscript"/>
                    </w:rPr>
                    <w:t>m</w:t>
                  </w:r>
                </w:p>
              </w:tc>
              <w:tc>
                <w:tcPr>
                  <w:tcW w:w="334" w:type="pct"/>
                  <w:tcBorders>
                    <w:top w:val="single" w:color="auto" w:sz="12" w:space="0"/>
                    <w:bottom w:val="single" w:color="auto" w:sz="12" w:space="0"/>
                  </w:tcBorders>
                  <w:vAlign w:val="center"/>
                </w:tcPr>
                <w:p w14:paraId="36AEC12D">
                  <w:pPr>
                    <w:snapToGrid w:val="0"/>
                    <w:ind w:right="6"/>
                    <w:jc w:val="center"/>
                    <w:rPr>
                      <w:b/>
                      <w:color w:val="auto"/>
                      <w:szCs w:val="22"/>
                    </w:rPr>
                  </w:pPr>
                  <w:r>
                    <w:rPr>
                      <w:b/>
                      <w:color w:val="auto"/>
                      <w:szCs w:val="22"/>
                    </w:rPr>
                    <w:t>r</w:t>
                  </w:r>
                </w:p>
              </w:tc>
              <w:tc>
                <w:tcPr>
                  <w:tcW w:w="417" w:type="pct"/>
                  <w:tcBorders>
                    <w:top w:val="single" w:color="auto" w:sz="12" w:space="0"/>
                    <w:bottom w:val="single" w:color="auto" w:sz="12" w:space="0"/>
                  </w:tcBorders>
                  <w:vAlign w:val="center"/>
                </w:tcPr>
                <w:p w14:paraId="6935B0C4">
                  <w:pPr>
                    <w:snapToGrid w:val="0"/>
                    <w:ind w:right="6"/>
                    <w:jc w:val="center"/>
                    <w:rPr>
                      <w:b/>
                      <w:color w:val="auto"/>
                      <w:szCs w:val="22"/>
                    </w:rPr>
                  </w:pPr>
                  <w:r>
                    <w:rPr>
                      <w:b/>
                      <w:color w:val="auto"/>
                      <w:szCs w:val="22"/>
                    </w:rPr>
                    <w:t>A</w:t>
                  </w:r>
                </w:p>
              </w:tc>
              <w:tc>
                <w:tcPr>
                  <w:tcW w:w="417" w:type="pct"/>
                  <w:tcBorders>
                    <w:top w:val="single" w:color="auto" w:sz="12" w:space="0"/>
                    <w:bottom w:val="single" w:color="auto" w:sz="12" w:space="0"/>
                  </w:tcBorders>
                  <w:vAlign w:val="center"/>
                </w:tcPr>
                <w:p w14:paraId="4BCB2BBD">
                  <w:pPr>
                    <w:snapToGrid w:val="0"/>
                    <w:ind w:right="6"/>
                    <w:jc w:val="center"/>
                    <w:rPr>
                      <w:b/>
                      <w:color w:val="auto"/>
                      <w:szCs w:val="22"/>
                    </w:rPr>
                  </w:pPr>
                  <w:r>
                    <w:rPr>
                      <w:b/>
                      <w:color w:val="auto"/>
                      <w:szCs w:val="22"/>
                    </w:rPr>
                    <w:t>B</w:t>
                  </w:r>
                </w:p>
              </w:tc>
              <w:tc>
                <w:tcPr>
                  <w:tcW w:w="334" w:type="pct"/>
                  <w:tcBorders>
                    <w:top w:val="single" w:color="auto" w:sz="12" w:space="0"/>
                    <w:bottom w:val="single" w:color="auto" w:sz="12" w:space="0"/>
                  </w:tcBorders>
                  <w:vAlign w:val="center"/>
                </w:tcPr>
                <w:p w14:paraId="4C59D803">
                  <w:pPr>
                    <w:snapToGrid w:val="0"/>
                    <w:ind w:right="6"/>
                    <w:jc w:val="center"/>
                    <w:rPr>
                      <w:b/>
                      <w:color w:val="auto"/>
                      <w:szCs w:val="22"/>
                    </w:rPr>
                  </w:pPr>
                  <w:r>
                    <w:rPr>
                      <w:b/>
                      <w:color w:val="auto"/>
                      <w:szCs w:val="22"/>
                    </w:rPr>
                    <w:t>C</w:t>
                  </w:r>
                </w:p>
              </w:tc>
              <w:tc>
                <w:tcPr>
                  <w:tcW w:w="417" w:type="pct"/>
                  <w:tcBorders>
                    <w:top w:val="single" w:color="auto" w:sz="12" w:space="0"/>
                    <w:bottom w:val="single" w:color="auto" w:sz="12" w:space="0"/>
                  </w:tcBorders>
                  <w:vAlign w:val="center"/>
                </w:tcPr>
                <w:p w14:paraId="2DC0C993">
                  <w:pPr>
                    <w:snapToGrid w:val="0"/>
                    <w:ind w:right="6"/>
                    <w:jc w:val="center"/>
                    <w:rPr>
                      <w:b/>
                      <w:color w:val="auto"/>
                      <w:szCs w:val="22"/>
                    </w:rPr>
                  </w:pPr>
                  <w:r>
                    <w:rPr>
                      <w:b/>
                      <w:color w:val="auto"/>
                      <w:szCs w:val="22"/>
                    </w:rPr>
                    <w:t>D</w:t>
                  </w:r>
                </w:p>
              </w:tc>
              <w:tc>
                <w:tcPr>
                  <w:tcW w:w="417" w:type="pct"/>
                  <w:tcBorders>
                    <w:top w:val="single" w:color="auto" w:sz="12" w:space="0"/>
                    <w:bottom w:val="single" w:color="auto" w:sz="12" w:space="0"/>
                  </w:tcBorders>
                  <w:vAlign w:val="center"/>
                </w:tcPr>
                <w:p w14:paraId="5801E81D">
                  <w:pPr>
                    <w:snapToGrid w:val="0"/>
                    <w:ind w:right="6"/>
                    <w:jc w:val="center"/>
                    <w:rPr>
                      <w:b/>
                      <w:color w:val="auto"/>
                      <w:szCs w:val="22"/>
                    </w:rPr>
                  </w:pPr>
                  <w:r>
                    <w:rPr>
                      <w:b/>
                      <w:color w:val="auto"/>
                      <w:szCs w:val="22"/>
                    </w:rPr>
                    <w:t>L</w:t>
                  </w:r>
                  <w:r>
                    <w:rPr>
                      <w:b/>
                      <w:color w:val="auto"/>
                      <w:szCs w:val="22"/>
                      <w:vertAlign w:val="subscript"/>
                    </w:rPr>
                    <w:t>计</w:t>
                  </w:r>
                </w:p>
              </w:tc>
              <w:tc>
                <w:tcPr>
                  <w:tcW w:w="301" w:type="pct"/>
                  <w:tcBorders>
                    <w:top w:val="single" w:color="auto" w:sz="12" w:space="0"/>
                    <w:bottom w:val="single" w:color="auto" w:sz="12" w:space="0"/>
                  </w:tcBorders>
                  <w:vAlign w:val="center"/>
                </w:tcPr>
                <w:p w14:paraId="5C3286F6">
                  <w:pPr>
                    <w:snapToGrid w:val="0"/>
                    <w:ind w:right="6"/>
                    <w:jc w:val="center"/>
                    <w:rPr>
                      <w:b/>
                      <w:color w:val="auto"/>
                      <w:szCs w:val="22"/>
                    </w:rPr>
                  </w:pPr>
                  <w:r>
                    <w:rPr>
                      <w:b/>
                      <w:color w:val="auto"/>
                      <w:szCs w:val="22"/>
                    </w:rPr>
                    <w:t>L</w:t>
                  </w:r>
                </w:p>
              </w:tc>
            </w:tr>
            <w:tr w14:paraId="74C05C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606" w:type="pct"/>
                  <w:vMerge w:val="restart"/>
                  <w:tcBorders>
                    <w:top w:val="single" w:color="auto" w:sz="12" w:space="0"/>
                  </w:tcBorders>
                  <w:vAlign w:val="center"/>
                </w:tcPr>
                <w:p w14:paraId="09A4FFE2">
                  <w:pPr>
                    <w:ind w:left="-125" w:right="-127" w:rightChars="-53"/>
                    <w:jc w:val="center"/>
                    <w:rPr>
                      <w:color w:val="auto"/>
                      <w:szCs w:val="22"/>
                    </w:rPr>
                  </w:pPr>
                  <w:r>
                    <w:rPr>
                      <w:rFonts w:hint="eastAsia"/>
                      <w:color w:val="auto"/>
                    </w:rPr>
                    <w:t>生产车间</w:t>
                  </w:r>
                </w:p>
              </w:tc>
              <w:tc>
                <w:tcPr>
                  <w:tcW w:w="918" w:type="pct"/>
                  <w:tcBorders>
                    <w:top w:val="single" w:color="auto" w:sz="12" w:space="0"/>
                    <w:bottom w:val="single" w:color="auto" w:sz="4" w:space="0"/>
                  </w:tcBorders>
                  <w:vAlign w:val="center"/>
                </w:tcPr>
                <w:p w14:paraId="19F9418B">
                  <w:pPr>
                    <w:widowControl/>
                    <w:adjustRightInd w:val="0"/>
                    <w:snapToGrid w:val="0"/>
                    <w:jc w:val="center"/>
                    <w:rPr>
                      <w:iCs/>
                      <w:color w:val="auto"/>
                      <w:szCs w:val="21"/>
                    </w:rPr>
                  </w:pPr>
                  <w:r>
                    <w:rPr>
                      <w:rFonts w:hint="eastAsia"/>
                      <w:color w:val="auto"/>
                      <w:kern w:val="15"/>
                      <w:szCs w:val="21"/>
                    </w:rPr>
                    <w:t>颗粒物</w:t>
                  </w:r>
                </w:p>
              </w:tc>
              <w:tc>
                <w:tcPr>
                  <w:tcW w:w="500" w:type="pct"/>
                  <w:tcBorders>
                    <w:top w:val="single" w:color="auto" w:sz="12" w:space="0"/>
                    <w:bottom w:val="single" w:color="auto" w:sz="4" w:space="0"/>
                  </w:tcBorders>
                  <w:shd w:val="clear" w:color="auto" w:fill="auto"/>
                  <w:vAlign w:val="center"/>
                </w:tcPr>
                <w:p w14:paraId="0A542D11">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0.00038</w:t>
                  </w:r>
                </w:p>
              </w:tc>
              <w:tc>
                <w:tcPr>
                  <w:tcW w:w="334" w:type="pct"/>
                  <w:tcBorders>
                    <w:top w:val="single" w:color="auto" w:sz="12" w:space="0"/>
                    <w:bottom w:val="single" w:color="auto" w:sz="4" w:space="0"/>
                  </w:tcBorders>
                  <w:vAlign w:val="center"/>
                </w:tcPr>
                <w:p w14:paraId="5A51A829">
                  <w:pPr>
                    <w:widowControl/>
                    <w:adjustRightInd w:val="0"/>
                    <w:snapToGrid w:val="0"/>
                    <w:jc w:val="center"/>
                    <w:rPr>
                      <w:iCs/>
                      <w:color w:val="auto"/>
                      <w:szCs w:val="21"/>
                    </w:rPr>
                  </w:pPr>
                  <w:r>
                    <w:rPr>
                      <w:rFonts w:hint="eastAsia"/>
                      <w:iCs/>
                      <w:color w:val="auto"/>
                      <w:szCs w:val="21"/>
                    </w:rPr>
                    <w:t>0.45</w:t>
                  </w:r>
                </w:p>
              </w:tc>
              <w:tc>
                <w:tcPr>
                  <w:tcW w:w="334" w:type="pct"/>
                  <w:tcBorders>
                    <w:top w:val="single" w:color="auto" w:sz="12" w:space="0"/>
                    <w:bottom w:val="single" w:color="auto" w:sz="4" w:space="0"/>
                  </w:tcBorders>
                  <w:vAlign w:val="center"/>
                </w:tcPr>
                <w:p w14:paraId="5021525D">
                  <w:pPr>
                    <w:jc w:val="center"/>
                    <w:rPr>
                      <w:color w:val="auto"/>
                      <w:szCs w:val="22"/>
                    </w:rPr>
                  </w:pPr>
                  <w:r>
                    <w:rPr>
                      <w:rFonts w:hint="eastAsia"/>
                      <w:color w:val="auto"/>
                      <w:szCs w:val="22"/>
                    </w:rPr>
                    <w:t>22</w:t>
                  </w:r>
                </w:p>
              </w:tc>
              <w:tc>
                <w:tcPr>
                  <w:tcW w:w="417" w:type="pct"/>
                  <w:tcBorders>
                    <w:top w:val="single" w:color="auto" w:sz="12" w:space="0"/>
                    <w:bottom w:val="single" w:color="auto" w:sz="4" w:space="0"/>
                  </w:tcBorders>
                  <w:vAlign w:val="center"/>
                </w:tcPr>
                <w:p w14:paraId="296188D6">
                  <w:pPr>
                    <w:snapToGrid w:val="0"/>
                    <w:ind w:right="6"/>
                    <w:jc w:val="center"/>
                    <w:rPr>
                      <w:color w:val="auto"/>
                      <w:szCs w:val="22"/>
                    </w:rPr>
                  </w:pPr>
                  <w:r>
                    <w:rPr>
                      <w:color w:val="auto"/>
                      <w:szCs w:val="22"/>
                    </w:rPr>
                    <w:t>470</w:t>
                  </w:r>
                </w:p>
              </w:tc>
              <w:tc>
                <w:tcPr>
                  <w:tcW w:w="417" w:type="pct"/>
                  <w:tcBorders>
                    <w:top w:val="single" w:color="auto" w:sz="12" w:space="0"/>
                    <w:bottom w:val="single" w:color="auto" w:sz="4" w:space="0"/>
                  </w:tcBorders>
                  <w:vAlign w:val="center"/>
                </w:tcPr>
                <w:p w14:paraId="1DCB456C">
                  <w:pPr>
                    <w:snapToGrid w:val="0"/>
                    <w:ind w:right="6"/>
                    <w:jc w:val="center"/>
                    <w:rPr>
                      <w:color w:val="auto"/>
                      <w:szCs w:val="22"/>
                    </w:rPr>
                  </w:pPr>
                  <w:r>
                    <w:rPr>
                      <w:color w:val="auto"/>
                      <w:szCs w:val="22"/>
                    </w:rPr>
                    <w:t>0.021</w:t>
                  </w:r>
                </w:p>
              </w:tc>
              <w:tc>
                <w:tcPr>
                  <w:tcW w:w="334" w:type="pct"/>
                  <w:tcBorders>
                    <w:top w:val="single" w:color="auto" w:sz="12" w:space="0"/>
                    <w:bottom w:val="single" w:color="auto" w:sz="4" w:space="0"/>
                  </w:tcBorders>
                  <w:vAlign w:val="center"/>
                </w:tcPr>
                <w:p w14:paraId="1A33053F">
                  <w:pPr>
                    <w:snapToGrid w:val="0"/>
                    <w:ind w:right="6"/>
                    <w:jc w:val="center"/>
                    <w:rPr>
                      <w:color w:val="auto"/>
                      <w:szCs w:val="22"/>
                    </w:rPr>
                  </w:pPr>
                  <w:r>
                    <w:rPr>
                      <w:color w:val="auto"/>
                      <w:szCs w:val="22"/>
                    </w:rPr>
                    <w:t>1.85</w:t>
                  </w:r>
                </w:p>
              </w:tc>
              <w:tc>
                <w:tcPr>
                  <w:tcW w:w="417" w:type="pct"/>
                  <w:tcBorders>
                    <w:top w:val="single" w:color="auto" w:sz="12" w:space="0"/>
                    <w:bottom w:val="single" w:color="auto" w:sz="4" w:space="0"/>
                  </w:tcBorders>
                  <w:vAlign w:val="center"/>
                </w:tcPr>
                <w:p w14:paraId="325D0087">
                  <w:pPr>
                    <w:snapToGrid w:val="0"/>
                    <w:ind w:right="6"/>
                    <w:jc w:val="center"/>
                    <w:rPr>
                      <w:color w:val="auto"/>
                      <w:szCs w:val="22"/>
                    </w:rPr>
                  </w:pPr>
                  <w:r>
                    <w:rPr>
                      <w:color w:val="auto"/>
                      <w:szCs w:val="22"/>
                    </w:rPr>
                    <w:t>0.84</w:t>
                  </w:r>
                </w:p>
              </w:tc>
              <w:tc>
                <w:tcPr>
                  <w:tcW w:w="417" w:type="pct"/>
                  <w:tcBorders>
                    <w:top w:val="single" w:color="auto" w:sz="12" w:space="0"/>
                    <w:bottom w:val="single" w:color="auto" w:sz="4" w:space="0"/>
                  </w:tcBorders>
                  <w:vAlign w:val="center"/>
                </w:tcPr>
                <w:p w14:paraId="34EA0F30">
                  <w:pPr>
                    <w:snapToGrid w:val="0"/>
                    <w:ind w:right="6"/>
                    <w:jc w:val="center"/>
                    <w:rPr>
                      <w:rFonts w:hint="eastAsia" w:eastAsia="宋体"/>
                      <w:color w:val="auto"/>
                      <w:szCs w:val="22"/>
                      <w:lang w:eastAsia="zh-CN"/>
                    </w:rPr>
                  </w:pPr>
                  <w:r>
                    <w:rPr>
                      <w:rFonts w:hint="eastAsia"/>
                      <w:color w:val="auto"/>
                      <w:szCs w:val="22"/>
                    </w:rPr>
                    <w:t>0.0</w:t>
                  </w:r>
                  <w:r>
                    <w:rPr>
                      <w:rFonts w:hint="eastAsia"/>
                      <w:color w:val="auto"/>
                      <w:szCs w:val="22"/>
                      <w:lang w:val="en-US" w:eastAsia="zh-CN"/>
                    </w:rPr>
                    <w:t>2</w:t>
                  </w:r>
                </w:p>
              </w:tc>
              <w:tc>
                <w:tcPr>
                  <w:tcW w:w="301" w:type="pct"/>
                  <w:tcBorders>
                    <w:top w:val="single" w:color="auto" w:sz="12" w:space="0"/>
                    <w:bottom w:val="single" w:color="auto" w:sz="4" w:space="0"/>
                  </w:tcBorders>
                  <w:vAlign w:val="center"/>
                </w:tcPr>
                <w:p w14:paraId="12557D9B">
                  <w:pPr>
                    <w:snapToGrid w:val="0"/>
                    <w:ind w:right="6"/>
                    <w:jc w:val="center"/>
                    <w:rPr>
                      <w:color w:val="auto"/>
                      <w:szCs w:val="22"/>
                    </w:rPr>
                  </w:pPr>
                  <w:r>
                    <w:rPr>
                      <w:color w:val="auto"/>
                      <w:szCs w:val="22"/>
                    </w:rPr>
                    <w:t>50</w:t>
                  </w:r>
                </w:p>
              </w:tc>
            </w:tr>
            <w:tr w14:paraId="6E6C8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606" w:type="pct"/>
                  <w:vMerge w:val="continue"/>
                  <w:tcBorders>
                    <w:bottom w:val="single" w:color="auto" w:sz="12" w:space="0"/>
                  </w:tcBorders>
                  <w:vAlign w:val="center"/>
                </w:tcPr>
                <w:p w14:paraId="7A360076">
                  <w:pPr>
                    <w:ind w:left="-125" w:right="-127" w:rightChars="-53"/>
                    <w:jc w:val="center"/>
                    <w:rPr>
                      <w:color w:val="auto"/>
                      <w:szCs w:val="22"/>
                    </w:rPr>
                  </w:pPr>
                </w:p>
              </w:tc>
              <w:tc>
                <w:tcPr>
                  <w:tcW w:w="918" w:type="pct"/>
                  <w:tcBorders>
                    <w:top w:val="single" w:color="auto" w:sz="4" w:space="0"/>
                    <w:bottom w:val="single" w:color="auto" w:sz="12" w:space="0"/>
                  </w:tcBorders>
                  <w:vAlign w:val="center"/>
                </w:tcPr>
                <w:p w14:paraId="04BC9A8B">
                  <w:pPr>
                    <w:widowControl/>
                    <w:adjustRightInd w:val="0"/>
                    <w:snapToGrid w:val="0"/>
                    <w:jc w:val="center"/>
                    <w:rPr>
                      <w:color w:val="auto"/>
                      <w:kern w:val="15"/>
                      <w:szCs w:val="21"/>
                    </w:rPr>
                  </w:pPr>
                  <w:r>
                    <w:rPr>
                      <w:rFonts w:hint="eastAsia"/>
                      <w:color w:val="auto"/>
                      <w:kern w:val="15"/>
                      <w:szCs w:val="21"/>
                    </w:rPr>
                    <w:t>非甲烷总烃</w:t>
                  </w:r>
                </w:p>
              </w:tc>
              <w:tc>
                <w:tcPr>
                  <w:tcW w:w="500" w:type="pct"/>
                  <w:tcBorders>
                    <w:top w:val="single" w:color="auto" w:sz="4" w:space="0"/>
                    <w:bottom w:val="single" w:color="auto" w:sz="12" w:space="0"/>
                  </w:tcBorders>
                  <w:shd w:val="clear" w:color="auto" w:fill="auto"/>
                  <w:vAlign w:val="center"/>
                </w:tcPr>
                <w:p w14:paraId="52817AB8">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0.000</w:t>
                  </w:r>
                  <w:r>
                    <w:rPr>
                      <w:rFonts w:hint="eastAsia"/>
                      <w:color w:val="auto"/>
                      <w:sz w:val="21"/>
                      <w:szCs w:val="21"/>
                      <w:lang w:val="en-US" w:eastAsia="zh-CN"/>
                    </w:rPr>
                    <w:t>17</w:t>
                  </w:r>
                </w:p>
              </w:tc>
              <w:tc>
                <w:tcPr>
                  <w:tcW w:w="334" w:type="pct"/>
                  <w:tcBorders>
                    <w:top w:val="single" w:color="auto" w:sz="4" w:space="0"/>
                    <w:bottom w:val="single" w:color="auto" w:sz="12" w:space="0"/>
                  </w:tcBorders>
                  <w:vAlign w:val="center"/>
                </w:tcPr>
                <w:p w14:paraId="4C4DD5D6">
                  <w:pPr>
                    <w:widowControl/>
                    <w:adjustRightInd w:val="0"/>
                    <w:snapToGrid w:val="0"/>
                    <w:jc w:val="center"/>
                    <w:rPr>
                      <w:iCs/>
                      <w:color w:val="auto"/>
                      <w:szCs w:val="21"/>
                    </w:rPr>
                  </w:pPr>
                  <w:r>
                    <w:rPr>
                      <w:rFonts w:hint="eastAsia"/>
                      <w:iCs/>
                      <w:color w:val="auto"/>
                      <w:szCs w:val="21"/>
                    </w:rPr>
                    <w:t>2</w:t>
                  </w:r>
                </w:p>
              </w:tc>
              <w:tc>
                <w:tcPr>
                  <w:tcW w:w="334" w:type="pct"/>
                  <w:tcBorders>
                    <w:top w:val="single" w:color="auto" w:sz="4" w:space="0"/>
                    <w:bottom w:val="single" w:color="auto" w:sz="12" w:space="0"/>
                  </w:tcBorders>
                  <w:vAlign w:val="center"/>
                </w:tcPr>
                <w:p w14:paraId="61114948">
                  <w:pPr>
                    <w:jc w:val="center"/>
                    <w:rPr>
                      <w:color w:val="auto"/>
                      <w:szCs w:val="22"/>
                    </w:rPr>
                  </w:pPr>
                  <w:r>
                    <w:rPr>
                      <w:rFonts w:hint="eastAsia"/>
                      <w:color w:val="auto"/>
                      <w:szCs w:val="22"/>
                    </w:rPr>
                    <w:t>22</w:t>
                  </w:r>
                </w:p>
              </w:tc>
              <w:tc>
                <w:tcPr>
                  <w:tcW w:w="417" w:type="pct"/>
                  <w:tcBorders>
                    <w:top w:val="single" w:color="auto" w:sz="4" w:space="0"/>
                    <w:bottom w:val="single" w:color="auto" w:sz="12" w:space="0"/>
                  </w:tcBorders>
                  <w:vAlign w:val="center"/>
                </w:tcPr>
                <w:p w14:paraId="6F35477D">
                  <w:pPr>
                    <w:snapToGrid w:val="0"/>
                    <w:ind w:right="6"/>
                    <w:jc w:val="center"/>
                    <w:rPr>
                      <w:color w:val="auto"/>
                      <w:szCs w:val="22"/>
                    </w:rPr>
                  </w:pPr>
                  <w:r>
                    <w:rPr>
                      <w:color w:val="auto"/>
                      <w:szCs w:val="22"/>
                    </w:rPr>
                    <w:t>470</w:t>
                  </w:r>
                </w:p>
              </w:tc>
              <w:tc>
                <w:tcPr>
                  <w:tcW w:w="417" w:type="pct"/>
                  <w:tcBorders>
                    <w:top w:val="single" w:color="auto" w:sz="4" w:space="0"/>
                    <w:bottom w:val="single" w:color="auto" w:sz="12" w:space="0"/>
                  </w:tcBorders>
                  <w:vAlign w:val="center"/>
                </w:tcPr>
                <w:p w14:paraId="6A047BAC">
                  <w:pPr>
                    <w:snapToGrid w:val="0"/>
                    <w:ind w:right="6"/>
                    <w:jc w:val="center"/>
                    <w:rPr>
                      <w:color w:val="auto"/>
                      <w:szCs w:val="22"/>
                    </w:rPr>
                  </w:pPr>
                  <w:r>
                    <w:rPr>
                      <w:color w:val="auto"/>
                      <w:szCs w:val="22"/>
                    </w:rPr>
                    <w:t>0.021</w:t>
                  </w:r>
                </w:p>
              </w:tc>
              <w:tc>
                <w:tcPr>
                  <w:tcW w:w="334" w:type="pct"/>
                  <w:tcBorders>
                    <w:top w:val="single" w:color="auto" w:sz="4" w:space="0"/>
                    <w:bottom w:val="single" w:color="auto" w:sz="12" w:space="0"/>
                  </w:tcBorders>
                  <w:vAlign w:val="center"/>
                </w:tcPr>
                <w:p w14:paraId="490959AA">
                  <w:pPr>
                    <w:snapToGrid w:val="0"/>
                    <w:ind w:right="6"/>
                    <w:jc w:val="center"/>
                    <w:rPr>
                      <w:color w:val="auto"/>
                      <w:szCs w:val="22"/>
                    </w:rPr>
                  </w:pPr>
                  <w:r>
                    <w:rPr>
                      <w:color w:val="auto"/>
                      <w:szCs w:val="22"/>
                    </w:rPr>
                    <w:t>1.85</w:t>
                  </w:r>
                </w:p>
              </w:tc>
              <w:tc>
                <w:tcPr>
                  <w:tcW w:w="417" w:type="pct"/>
                  <w:tcBorders>
                    <w:top w:val="single" w:color="auto" w:sz="4" w:space="0"/>
                    <w:bottom w:val="single" w:color="auto" w:sz="12" w:space="0"/>
                  </w:tcBorders>
                  <w:vAlign w:val="center"/>
                </w:tcPr>
                <w:p w14:paraId="06C1A2FB">
                  <w:pPr>
                    <w:snapToGrid w:val="0"/>
                    <w:ind w:right="6"/>
                    <w:jc w:val="center"/>
                    <w:rPr>
                      <w:color w:val="auto"/>
                      <w:szCs w:val="22"/>
                    </w:rPr>
                  </w:pPr>
                  <w:r>
                    <w:rPr>
                      <w:color w:val="auto"/>
                      <w:szCs w:val="22"/>
                    </w:rPr>
                    <w:t>0.84</w:t>
                  </w:r>
                </w:p>
              </w:tc>
              <w:tc>
                <w:tcPr>
                  <w:tcW w:w="417" w:type="pct"/>
                  <w:tcBorders>
                    <w:top w:val="single" w:color="auto" w:sz="4" w:space="0"/>
                    <w:bottom w:val="single" w:color="auto" w:sz="12" w:space="0"/>
                  </w:tcBorders>
                  <w:vAlign w:val="center"/>
                </w:tcPr>
                <w:p w14:paraId="4D9630F4">
                  <w:pPr>
                    <w:snapToGrid w:val="0"/>
                    <w:ind w:right="6"/>
                    <w:jc w:val="center"/>
                    <w:rPr>
                      <w:rFonts w:hint="default" w:eastAsia="宋体"/>
                      <w:color w:val="auto"/>
                      <w:szCs w:val="22"/>
                      <w:lang w:val="en-US" w:eastAsia="zh-CN"/>
                    </w:rPr>
                  </w:pPr>
                  <w:r>
                    <w:rPr>
                      <w:rFonts w:hint="eastAsia"/>
                      <w:color w:val="auto"/>
                      <w:szCs w:val="22"/>
                    </w:rPr>
                    <w:t>0.00</w:t>
                  </w:r>
                  <w:r>
                    <w:rPr>
                      <w:rFonts w:hint="eastAsia"/>
                      <w:color w:val="auto"/>
                      <w:szCs w:val="22"/>
                      <w:lang w:val="en-US" w:eastAsia="zh-CN"/>
                    </w:rPr>
                    <w:t>1</w:t>
                  </w:r>
                </w:p>
              </w:tc>
              <w:tc>
                <w:tcPr>
                  <w:tcW w:w="301" w:type="pct"/>
                  <w:tcBorders>
                    <w:top w:val="single" w:color="auto" w:sz="4" w:space="0"/>
                    <w:bottom w:val="single" w:color="auto" w:sz="12" w:space="0"/>
                  </w:tcBorders>
                  <w:vAlign w:val="center"/>
                </w:tcPr>
                <w:p w14:paraId="15E0DC35">
                  <w:pPr>
                    <w:snapToGrid w:val="0"/>
                    <w:ind w:right="6"/>
                    <w:jc w:val="center"/>
                    <w:rPr>
                      <w:color w:val="auto"/>
                      <w:szCs w:val="22"/>
                    </w:rPr>
                  </w:pPr>
                  <w:r>
                    <w:rPr>
                      <w:color w:val="auto"/>
                      <w:szCs w:val="22"/>
                    </w:rPr>
                    <w:t>50</w:t>
                  </w:r>
                </w:p>
              </w:tc>
            </w:tr>
          </w:tbl>
          <w:p w14:paraId="12AE649B">
            <w:pPr>
              <w:adjustRightInd w:val="0"/>
              <w:snapToGrid w:val="0"/>
              <w:spacing w:line="360" w:lineRule="auto"/>
              <w:ind w:firstLine="480" w:firstLineChars="200"/>
              <w:rPr>
                <w:color w:val="auto"/>
              </w:rPr>
            </w:pPr>
            <w:r>
              <w:rPr>
                <w:color w:val="auto"/>
                <w:sz w:val="24"/>
              </w:rPr>
              <w:t>根据上表计算结果以及《制定地方大气污染物排放标准的技术方法》（GB/T 3840-1991）中</w:t>
            </w:r>
            <w:r>
              <w:rPr>
                <w:rFonts w:hint="eastAsia"/>
                <w:color w:val="auto"/>
                <w:sz w:val="24"/>
              </w:rPr>
              <w:t>“</w:t>
            </w:r>
            <w:r>
              <w:rPr>
                <w:color w:val="auto"/>
                <w:sz w:val="24"/>
              </w:rPr>
              <w:t>当按两种或两种以上的有害气体的Qc/Cm值计算的卫生防护距离在同一级别时，该类工业企业的卫生防护距离级别应该高一级</w:t>
            </w:r>
            <w:r>
              <w:rPr>
                <w:rFonts w:hint="eastAsia"/>
                <w:color w:val="auto"/>
                <w:sz w:val="24"/>
              </w:rPr>
              <w:t>”</w:t>
            </w:r>
            <w:r>
              <w:rPr>
                <w:color w:val="auto"/>
                <w:sz w:val="24"/>
              </w:rPr>
              <w:t>，本项目以生产车间边界向外设置100m卫生防护距离。</w:t>
            </w:r>
            <w:r>
              <w:rPr>
                <w:rFonts w:hint="eastAsia"/>
                <w:snapToGrid w:val="0"/>
                <w:color w:val="auto"/>
                <w:kern w:val="0"/>
                <w:szCs w:val="22"/>
              </w:rPr>
              <w:t>经实地调查，卫生防护距离内无敏感保护目标。</w:t>
            </w:r>
          </w:p>
          <w:p w14:paraId="797AC8E3">
            <w:pPr>
              <w:adjustRightInd w:val="0"/>
              <w:snapToGrid w:val="0"/>
              <w:spacing w:line="360" w:lineRule="auto"/>
              <w:ind w:firstLine="482" w:firstLineChars="200"/>
              <w:rPr>
                <w:b/>
                <w:bCs/>
                <w:color w:val="auto"/>
              </w:rPr>
            </w:pPr>
            <w:r>
              <w:rPr>
                <w:b/>
                <w:bCs/>
                <w:color w:val="auto"/>
              </w:rPr>
              <w:t>1.6监测计划</w:t>
            </w:r>
          </w:p>
          <w:p w14:paraId="76799AAE">
            <w:pPr>
              <w:adjustRightInd w:val="0"/>
              <w:snapToGrid w:val="0"/>
              <w:spacing w:line="360" w:lineRule="auto"/>
              <w:ind w:firstLine="480" w:firstLineChars="200"/>
              <w:rPr>
                <w:color w:val="auto"/>
              </w:rPr>
            </w:pPr>
            <w:r>
              <w:rPr>
                <w:rFonts w:hint="eastAsia"/>
                <w:color w:val="auto"/>
              </w:rPr>
              <w:t>根据《排污单位自行监测技术指南 总则》</w:t>
            </w:r>
            <w:r>
              <w:rPr>
                <w:color w:val="auto"/>
                <w:sz w:val="24"/>
              </w:rPr>
              <w:t>（HJ819-2017）</w:t>
            </w:r>
            <w:r>
              <w:rPr>
                <w:rFonts w:hint="eastAsia"/>
                <w:color w:val="auto"/>
                <w:lang w:eastAsia="zh-CN"/>
              </w:rPr>
              <w:t>、</w:t>
            </w:r>
            <w:r>
              <w:rPr>
                <w:rFonts w:hint="eastAsia"/>
                <w:color w:val="auto"/>
                <w:lang w:val="en-US" w:eastAsia="zh-CN"/>
              </w:rPr>
              <w:t>参考</w:t>
            </w:r>
            <w:r>
              <w:rPr>
                <w:color w:val="auto"/>
              </w:rPr>
              <w:t>《排污单位自行监测技术指南橡胶和塑料制品》（HJ1207-2021）开展自行监测，本项目营运期废气监测计划见下表。</w:t>
            </w:r>
          </w:p>
          <w:p w14:paraId="786BF852">
            <w:pPr>
              <w:adjustRightInd w:val="0"/>
              <w:snapToGrid w:val="0"/>
              <w:spacing w:line="360" w:lineRule="auto"/>
              <w:ind w:firstLine="482" w:firstLineChars="200"/>
              <w:jc w:val="center"/>
              <w:rPr>
                <w:b/>
                <w:color w:val="auto"/>
                <w:lang w:bidi="ar"/>
              </w:rPr>
            </w:pPr>
            <w:r>
              <w:rPr>
                <w:b/>
                <w:color w:val="auto"/>
                <w:lang w:bidi="ar"/>
              </w:rPr>
              <w:t>表4-</w:t>
            </w:r>
            <w:r>
              <w:rPr>
                <w:rFonts w:hint="eastAsia"/>
                <w:b/>
                <w:color w:val="auto"/>
                <w:lang w:val="en-US" w:eastAsia="zh-CN" w:bidi="ar"/>
              </w:rPr>
              <w:t>7</w:t>
            </w:r>
            <w:r>
              <w:rPr>
                <w:rFonts w:hint="eastAsia"/>
                <w:b/>
                <w:color w:val="auto"/>
              </w:rPr>
              <w:t>本项目</w:t>
            </w:r>
            <w:r>
              <w:rPr>
                <w:b/>
                <w:color w:val="auto"/>
                <w:lang w:bidi="ar"/>
              </w:rPr>
              <w:t>营运期污染源监测计划</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12"/>
              <w:gridCol w:w="2386"/>
              <w:gridCol w:w="3089"/>
              <w:gridCol w:w="1899"/>
            </w:tblGrid>
            <w:tr w14:paraId="421B62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95" w:type="pct"/>
                  <w:tcBorders>
                    <w:top w:val="single" w:color="auto" w:sz="12" w:space="0"/>
                    <w:bottom w:val="single" w:color="auto" w:sz="12" w:space="0"/>
                  </w:tcBorders>
                  <w:vAlign w:val="center"/>
                </w:tcPr>
                <w:p w14:paraId="61224C09">
                  <w:pPr>
                    <w:adjustRightInd w:val="0"/>
                    <w:snapToGrid w:val="0"/>
                    <w:jc w:val="center"/>
                    <w:rPr>
                      <w:b/>
                      <w:color w:val="auto"/>
                      <w:sz w:val="21"/>
                      <w:szCs w:val="21"/>
                    </w:rPr>
                  </w:pPr>
                  <w:r>
                    <w:rPr>
                      <w:b/>
                      <w:color w:val="auto"/>
                      <w:sz w:val="21"/>
                      <w:szCs w:val="21"/>
                    </w:rPr>
                    <w:t>类别</w:t>
                  </w:r>
                </w:p>
              </w:tc>
              <w:tc>
                <w:tcPr>
                  <w:tcW w:w="1457" w:type="pct"/>
                  <w:tcBorders>
                    <w:top w:val="single" w:color="auto" w:sz="12" w:space="0"/>
                    <w:bottom w:val="single" w:color="auto" w:sz="12" w:space="0"/>
                  </w:tcBorders>
                  <w:vAlign w:val="center"/>
                </w:tcPr>
                <w:p w14:paraId="7BCBE4FC">
                  <w:pPr>
                    <w:adjustRightInd w:val="0"/>
                    <w:snapToGrid w:val="0"/>
                    <w:jc w:val="center"/>
                    <w:rPr>
                      <w:b/>
                      <w:color w:val="auto"/>
                      <w:sz w:val="21"/>
                      <w:szCs w:val="21"/>
                    </w:rPr>
                  </w:pPr>
                  <w:r>
                    <w:rPr>
                      <w:b/>
                      <w:color w:val="auto"/>
                      <w:sz w:val="21"/>
                      <w:szCs w:val="21"/>
                    </w:rPr>
                    <w:t>监测点位</w:t>
                  </w:r>
                </w:p>
              </w:tc>
              <w:tc>
                <w:tcPr>
                  <w:tcW w:w="1886" w:type="pct"/>
                  <w:tcBorders>
                    <w:top w:val="single" w:color="auto" w:sz="12" w:space="0"/>
                    <w:bottom w:val="single" w:color="auto" w:sz="12" w:space="0"/>
                  </w:tcBorders>
                  <w:vAlign w:val="center"/>
                </w:tcPr>
                <w:p w14:paraId="581C9114">
                  <w:pPr>
                    <w:adjustRightInd w:val="0"/>
                    <w:snapToGrid w:val="0"/>
                    <w:jc w:val="center"/>
                    <w:rPr>
                      <w:b/>
                      <w:color w:val="auto"/>
                      <w:sz w:val="21"/>
                      <w:szCs w:val="21"/>
                    </w:rPr>
                  </w:pPr>
                  <w:r>
                    <w:rPr>
                      <w:b/>
                      <w:color w:val="auto"/>
                      <w:sz w:val="21"/>
                      <w:szCs w:val="21"/>
                    </w:rPr>
                    <w:t>监测指标</w:t>
                  </w:r>
                </w:p>
              </w:tc>
              <w:tc>
                <w:tcPr>
                  <w:tcW w:w="1159" w:type="pct"/>
                  <w:tcBorders>
                    <w:top w:val="single" w:color="auto" w:sz="12" w:space="0"/>
                    <w:bottom w:val="single" w:color="auto" w:sz="12" w:space="0"/>
                  </w:tcBorders>
                  <w:vAlign w:val="center"/>
                </w:tcPr>
                <w:p w14:paraId="5AF69E15">
                  <w:pPr>
                    <w:adjustRightInd w:val="0"/>
                    <w:snapToGrid w:val="0"/>
                    <w:jc w:val="center"/>
                    <w:rPr>
                      <w:b/>
                      <w:color w:val="auto"/>
                      <w:sz w:val="21"/>
                      <w:szCs w:val="21"/>
                    </w:rPr>
                  </w:pPr>
                  <w:r>
                    <w:rPr>
                      <w:b/>
                      <w:color w:val="auto"/>
                      <w:sz w:val="21"/>
                      <w:szCs w:val="21"/>
                    </w:rPr>
                    <w:t>监测频次</w:t>
                  </w:r>
                </w:p>
              </w:tc>
            </w:tr>
            <w:tr w14:paraId="614B6E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495" w:type="pct"/>
                  <w:vMerge w:val="restart"/>
                  <w:vAlign w:val="center"/>
                </w:tcPr>
                <w:p w14:paraId="2B8E257F">
                  <w:pPr>
                    <w:adjustRightInd w:val="0"/>
                    <w:snapToGrid w:val="0"/>
                    <w:jc w:val="center"/>
                    <w:rPr>
                      <w:bCs/>
                      <w:color w:val="auto"/>
                      <w:sz w:val="21"/>
                      <w:szCs w:val="21"/>
                    </w:rPr>
                  </w:pPr>
                  <w:r>
                    <w:rPr>
                      <w:rFonts w:hint="eastAsia"/>
                      <w:bCs/>
                      <w:color w:val="auto"/>
                      <w:sz w:val="21"/>
                      <w:szCs w:val="21"/>
                    </w:rPr>
                    <w:t>废气</w:t>
                  </w:r>
                </w:p>
              </w:tc>
              <w:tc>
                <w:tcPr>
                  <w:tcW w:w="1457" w:type="pct"/>
                  <w:vAlign w:val="center"/>
                </w:tcPr>
                <w:p w14:paraId="0741547A">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DA001</w:t>
                  </w:r>
                </w:p>
              </w:tc>
              <w:tc>
                <w:tcPr>
                  <w:tcW w:w="1886" w:type="pct"/>
                  <w:vAlign w:val="center"/>
                </w:tcPr>
                <w:p w14:paraId="70528FE7">
                  <w:pPr>
                    <w:adjustRightInd w:val="0"/>
                    <w:snapToGrid w:val="0"/>
                    <w:jc w:val="center"/>
                    <w:rPr>
                      <w:rFonts w:hint="default"/>
                      <w:color w:val="auto"/>
                      <w:sz w:val="21"/>
                      <w:szCs w:val="21"/>
                      <w:lang w:val="en-US" w:eastAsia="zh-CN"/>
                    </w:rPr>
                  </w:pPr>
                  <w:r>
                    <w:rPr>
                      <w:rFonts w:hint="eastAsia"/>
                      <w:color w:val="auto"/>
                      <w:sz w:val="21"/>
                      <w:szCs w:val="21"/>
                      <w:lang w:val="en-US" w:eastAsia="zh-CN"/>
                    </w:rPr>
                    <w:t>颗粒物</w:t>
                  </w:r>
                </w:p>
              </w:tc>
              <w:tc>
                <w:tcPr>
                  <w:tcW w:w="1159" w:type="pct"/>
                  <w:vAlign w:val="center"/>
                </w:tcPr>
                <w:p w14:paraId="2A678AFA">
                  <w:pPr>
                    <w:adjustRightInd w:val="0"/>
                    <w:snapToGrid w:val="0"/>
                    <w:jc w:val="center"/>
                    <w:rPr>
                      <w:rFonts w:hint="default"/>
                      <w:color w:val="auto"/>
                      <w:sz w:val="21"/>
                      <w:szCs w:val="21"/>
                      <w:lang w:val="en-US" w:eastAsia="zh-CN"/>
                    </w:rPr>
                  </w:pPr>
                  <w:r>
                    <w:rPr>
                      <w:rFonts w:hint="eastAsia"/>
                      <w:color w:val="auto"/>
                      <w:sz w:val="21"/>
                      <w:szCs w:val="21"/>
                      <w:lang w:val="en-US" w:eastAsia="zh-CN"/>
                    </w:rPr>
                    <w:t>1年1次</w:t>
                  </w:r>
                </w:p>
              </w:tc>
            </w:tr>
            <w:tr w14:paraId="01BF2D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495" w:type="pct"/>
                  <w:vMerge w:val="continue"/>
                  <w:vAlign w:val="center"/>
                </w:tcPr>
                <w:p w14:paraId="26CD60E7">
                  <w:pPr>
                    <w:adjustRightInd w:val="0"/>
                    <w:snapToGrid w:val="0"/>
                    <w:jc w:val="center"/>
                    <w:rPr>
                      <w:rFonts w:hint="eastAsia"/>
                      <w:bCs/>
                      <w:color w:val="auto"/>
                      <w:sz w:val="21"/>
                      <w:szCs w:val="21"/>
                    </w:rPr>
                  </w:pPr>
                </w:p>
              </w:tc>
              <w:tc>
                <w:tcPr>
                  <w:tcW w:w="1457" w:type="pct"/>
                  <w:shd w:val="clear" w:color="auto" w:fill="auto"/>
                  <w:vAlign w:val="center"/>
                </w:tcPr>
                <w:p w14:paraId="1B47E816">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DA00</w:t>
                  </w:r>
                  <w:r>
                    <w:rPr>
                      <w:rFonts w:hint="eastAsia"/>
                      <w:color w:val="auto"/>
                      <w:sz w:val="21"/>
                      <w:szCs w:val="21"/>
                      <w:lang w:val="en-US" w:eastAsia="zh-CN"/>
                    </w:rPr>
                    <w:t>2</w:t>
                  </w:r>
                </w:p>
              </w:tc>
              <w:tc>
                <w:tcPr>
                  <w:tcW w:w="1886" w:type="pct"/>
                  <w:shd w:val="clear" w:color="auto" w:fill="auto"/>
                  <w:vAlign w:val="center"/>
                </w:tcPr>
                <w:p w14:paraId="477DE54C">
                  <w:pPr>
                    <w:adjustRightInd w:val="0"/>
                    <w:snapToGrid w:val="0"/>
                    <w:jc w:val="center"/>
                    <w:rPr>
                      <w:rFonts w:hint="eastAsia"/>
                      <w:color w:val="auto"/>
                      <w:sz w:val="21"/>
                      <w:szCs w:val="21"/>
                      <w:lang w:val="en-US" w:eastAsia="zh-CN"/>
                    </w:rPr>
                  </w:pPr>
                  <w:r>
                    <w:rPr>
                      <w:rFonts w:hint="eastAsia"/>
                      <w:color w:val="auto"/>
                      <w:sz w:val="21"/>
                      <w:szCs w:val="21"/>
                    </w:rPr>
                    <w:t>非甲烷总烃</w:t>
                  </w:r>
                </w:p>
              </w:tc>
              <w:tc>
                <w:tcPr>
                  <w:tcW w:w="1159" w:type="pct"/>
                  <w:shd w:val="clear" w:color="auto" w:fill="auto"/>
                  <w:vAlign w:val="center"/>
                </w:tcPr>
                <w:p w14:paraId="29947385">
                  <w:pPr>
                    <w:adjustRightInd w:val="0"/>
                    <w:snapToGrid w:val="0"/>
                    <w:jc w:val="center"/>
                    <w:rPr>
                      <w:rFonts w:hint="eastAsia"/>
                      <w:color w:val="auto"/>
                      <w:sz w:val="21"/>
                      <w:szCs w:val="21"/>
                      <w:lang w:val="en-US" w:eastAsia="zh-CN"/>
                    </w:rPr>
                  </w:pPr>
                  <w:r>
                    <w:rPr>
                      <w:rFonts w:hint="eastAsia"/>
                      <w:color w:val="auto"/>
                      <w:sz w:val="21"/>
                      <w:szCs w:val="21"/>
                    </w:rPr>
                    <w:t>半年1次</w:t>
                  </w:r>
                </w:p>
              </w:tc>
            </w:tr>
            <w:tr w14:paraId="1E6FEB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495" w:type="pct"/>
                  <w:vMerge w:val="continue"/>
                  <w:vAlign w:val="center"/>
                </w:tcPr>
                <w:p w14:paraId="15BC336A">
                  <w:pPr>
                    <w:adjustRightInd w:val="0"/>
                    <w:snapToGrid w:val="0"/>
                    <w:jc w:val="center"/>
                    <w:rPr>
                      <w:bCs/>
                      <w:color w:val="auto"/>
                      <w:sz w:val="21"/>
                      <w:szCs w:val="21"/>
                    </w:rPr>
                  </w:pPr>
                </w:p>
              </w:tc>
              <w:tc>
                <w:tcPr>
                  <w:tcW w:w="1457" w:type="pct"/>
                  <w:vAlign w:val="center"/>
                </w:tcPr>
                <w:p w14:paraId="7CBE22B5">
                  <w:pPr>
                    <w:adjustRightInd w:val="0"/>
                    <w:snapToGrid w:val="0"/>
                    <w:jc w:val="center"/>
                    <w:rPr>
                      <w:rFonts w:hint="eastAsia" w:eastAsia="宋体"/>
                      <w:bCs/>
                      <w:color w:val="auto"/>
                      <w:sz w:val="21"/>
                      <w:szCs w:val="21"/>
                      <w:lang w:val="en-US" w:eastAsia="zh-CN"/>
                    </w:rPr>
                  </w:pPr>
                  <w:r>
                    <w:rPr>
                      <w:color w:val="auto"/>
                      <w:sz w:val="21"/>
                      <w:szCs w:val="21"/>
                    </w:rPr>
                    <w:t>厂界</w:t>
                  </w:r>
                  <w:r>
                    <w:rPr>
                      <w:rFonts w:hint="eastAsia"/>
                      <w:color w:val="auto"/>
                      <w:sz w:val="21"/>
                      <w:szCs w:val="21"/>
                      <w:lang w:val="en-US" w:eastAsia="zh-CN"/>
                    </w:rPr>
                    <w:t>无组织</w:t>
                  </w:r>
                </w:p>
              </w:tc>
              <w:tc>
                <w:tcPr>
                  <w:tcW w:w="1886" w:type="pct"/>
                  <w:vAlign w:val="center"/>
                </w:tcPr>
                <w:p w14:paraId="25466FFE">
                  <w:pPr>
                    <w:adjustRightInd w:val="0"/>
                    <w:snapToGrid w:val="0"/>
                    <w:jc w:val="center"/>
                    <w:rPr>
                      <w:rFonts w:hint="eastAsia"/>
                      <w:color w:val="auto"/>
                      <w:sz w:val="21"/>
                      <w:szCs w:val="21"/>
                    </w:rPr>
                  </w:pPr>
                  <w:r>
                    <w:rPr>
                      <w:rFonts w:hint="eastAsia"/>
                      <w:color w:val="auto"/>
                      <w:sz w:val="21"/>
                      <w:szCs w:val="21"/>
                    </w:rPr>
                    <w:t>颗粒物、非甲烷总烃</w:t>
                  </w:r>
                </w:p>
              </w:tc>
              <w:tc>
                <w:tcPr>
                  <w:tcW w:w="1159" w:type="pct"/>
                  <w:vAlign w:val="center"/>
                </w:tcPr>
                <w:p w14:paraId="1A432F07">
                  <w:pPr>
                    <w:adjustRightInd w:val="0"/>
                    <w:snapToGrid w:val="0"/>
                    <w:jc w:val="center"/>
                    <w:rPr>
                      <w:rFonts w:hint="eastAsia"/>
                      <w:color w:val="auto"/>
                      <w:sz w:val="21"/>
                      <w:szCs w:val="21"/>
                    </w:rPr>
                  </w:pPr>
                  <w:r>
                    <w:rPr>
                      <w:rFonts w:hint="eastAsia"/>
                      <w:color w:val="auto"/>
                      <w:sz w:val="21"/>
                      <w:szCs w:val="21"/>
                    </w:rPr>
                    <w:t>1年1次</w:t>
                  </w:r>
                </w:p>
              </w:tc>
            </w:tr>
            <w:tr w14:paraId="554D26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95" w:type="pct"/>
                  <w:vMerge w:val="continue"/>
                  <w:tcBorders>
                    <w:bottom w:val="single" w:color="auto" w:sz="12" w:space="0"/>
                  </w:tcBorders>
                  <w:vAlign w:val="center"/>
                </w:tcPr>
                <w:p w14:paraId="46AB2E33">
                  <w:pPr>
                    <w:adjustRightInd w:val="0"/>
                    <w:snapToGrid w:val="0"/>
                    <w:jc w:val="center"/>
                    <w:rPr>
                      <w:bCs/>
                      <w:color w:val="auto"/>
                      <w:sz w:val="21"/>
                      <w:szCs w:val="21"/>
                    </w:rPr>
                  </w:pPr>
                </w:p>
              </w:tc>
              <w:tc>
                <w:tcPr>
                  <w:tcW w:w="1457" w:type="pct"/>
                  <w:tcBorders>
                    <w:bottom w:val="single" w:color="auto" w:sz="12" w:space="0"/>
                  </w:tcBorders>
                  <w:vAlign w:val="center"/>
                </w:tcPr>
                <w:p w14:paraId="30182F0C">
                  <w:pPr>
                    <w:adjustRightInd w:val="0"/>
                    <w:snapToGrid w:val="0"/>
                    <w:jc w:val="center"/>
                    <w:rPr>
                      <w:rFonts w:hint="eastAsia" w:eastAsia="宋体"/>
                      <w:color w:val="auto"/>
                      <w:sz w:val="21"/>
                      <w:szCs w:val="21"/>
                      <w:lang w:val="en-US" w:eastAsia="zh-CN"/>
                    </w:rPr>
                  </w:pPr>
                  <w:r>
                    <w:rPr>
                      <w:color w:val="auto"/>
                      <w:sz w:val="21"/>
                      <w:szCs w:val="21"/>
                    </w:rPr>
                    <w:t>厂区内</w:t>
                  </w:r>
                  <w:r>
                    <w:rPr>
                      <w:rFonts w:hint="eastAsia"/>
                      <w:color w:val="auto"/>
                      <w:sz w:val="21"/>
                      <w:szCs w:val="21"/>
                      <w:lang w:val="en-US" w:eastAsia="zh-CN"/>
                    </w:rPr>
                    <w:t>无组织</w:t>
                  </w:r>
                </w:p>
              </w:tc>
              <w:tc>
                <w:tcPr>
                  <w:tcW w:w="1886" w:type="pct"/>
                  <w:tcBorders>
                    <w:bottom w:val="single" w:color="auto" w:sz="12" w:space="0"/>
                  </w:tcBorders>
                  <w:vAlign w:val="center"/>
                </w:tcPr>
                <w:p w14:paraId="2AD1B501">
                  <w:pPr>
                    <w:adjustRightInd w:val="0"/>
                    <w:snapToGrid w:val="0"/>
                    <w:jc w:val="center"/>
                    <w:rPr>
                      <w:rFonts w:hint="eastAsia"/>
                      <w:color w:val="auto"/>
                      <w:sz w:val="21"/>
                      <w:szCs w:val="21"/>
                    </w:rPr>
                  </w:pPr>
                  <w:r>
                    <w:rPr>
                      <w:rFonts w:hint="eastAsia"/>
                      <w:color w:val="auto"/>
                      <w:sz w:val="21"/>
                      <w:szCs w:val="21"/>
                    </w:rPr>
                    <w:t>非甲烷总烃</w:t>
                  </w:r>
                </w:p>
              </w:tc>
              <w:tc>
                <w:tcPr>
                  <w:tcW w:w="1159" w:type="pct"/>
                  <w:tcBorders>
                    <w:bottom w:val="single" w:color="auto" w:sz="12" w:space="0"/>
                  </w:tcBorders>
                  <w:vAlign w:val="center"/>
                </w:tcPr>
                <w:p w14:paraId="56DF730A">
                  <w:pPr>
                    <w:adjustRightInd w:val="0"/>
                    <w:snapToGrid w:val="0"/>
                    <w:jc w:val="center"/>
                    <w:rPr>
                      <w:rFonts w:hint="eastAsia"/>
                      <w:color w:val="auto"/>
                      <w:sz w:val="21"/>
                      <w:szCs w:val="21"/>
                    </w:rPr>
                  </w:pPr>
                  <w:r>
                    <w:rPr>
                      <w:rFonts w:hint="eastAsia"/>
                      <w:color w:val="auto"/>
                      <w:sz w:val="21"/>
                      <w:szCs w:val="21"/>
                    </w:rPr>
                    <w:t>1年1次</w:t>
                  </w:r>
                </w:p>
              </w:tc>
            </w:tr>
          </w:tbl>
          <w:p w14:paraId="0BC0E9AD">
            <w:pPr>
              <w:adjustRightInd w:val="0"/>
              <w:snapToGrid w:val="0"/>
              <w:spacing w:line="360" w:lineRule="auto"/>
              <w:ind w:firstLine="482" w:firstLineChars="200"/>
              <w:rPr>
                <w:b/>
                <w:bCs/>
                <w:color w:val="auto"/>
              </w:rPr>
            </w:pPr>
            <w:r>
              <w:rPr>
                <w:b/>
                <w:bCs/>
                <w:color w:val="auto"/>
              </w:rPr>
              <w:t>1.7大气环境影响</w:t>
            </w:r>
          </w:p>
          <w:p w14:paraId="02D13A76">
            <w:pPr>
              <w:adjustRightInd w:val="0"/>
              <w:snapToGrid w:val="0"/>
              <w:spacing w:line="360" w:lineRule="auto"/>
              <w:ind w:firstLine="480" w:firstLineChars="200"/>
              <w:rPr>
                <w:color w:val="auto"/>
              </w:rPr>
            </w:pPr>
            <w:r>
              <w:rPr>
                <w:color w:val="auto"/>
                <w:sz w:val="24"/>
              </w:rPr>
              <w:t>本项目所在地大气为不达标区，大气卫生防护距离内</w:t>
            </w:r>
            <w:r>
              <w:rPr>
                <w:rFonts w:hint="eastAsia"/>
                <w:color w:val="auto"/>
                <w:sz w:val="24"/>
                <w:lang w:val="en-US" w:eastAsia="zh-CN"/>
              </w:rPr>
              <w:t>无敏感目标</w:t>
            </w:r>
            <w:r>
              <w:rPr>
                <w:color w:val="auto"/>
                <w:sz w:val="24"/>
              </w:rPr>
              <w:t>；本项目各工序产生的废气经妥善处置后达标排放，排放量较小，对大气环境影响较小</w:t>
            </w:r>
            <w:r>
              <w:rPr>
                <w:color w:val="auto"/>
              </w:rPr>
              <w:t>。</w:t>
            </w:r>
          </w:p>
          <w:p w14:paraId="2FBC8594">
            <w:pPr>
              <w:tabs>
                <w:tab w:val="left" w:pos="540"/>
              </w:tabs>
              <w:adjustRightInd w:val="0"/>
              <w:snapToGrid w:val="0"/>
              <w:spacing w:line="360" w:lineRule="auto"/>
              <w:ind w:firstLine="482" w:firstLineChars="200"/>
              <w:rPr>
                <w:b/>
                <w:color w:val="auto"/>
              </w:rPr>
            </w:pPr>
            <w:r>
              <w:rPr>
                <w:b/>
                <w:color w:val="auto"/>
              </w:rPr>
              <w:t>2、废水</w:t>
            </w:r>
          </w:p>
          <w:p w14:paraId="6E5D47E5">
            <w:pPr>
              <w:tabs>
                <w:tab w:val="left" w:pos="540"/>
              </w:tabs>
              <w:adjustRightInd w:val="0"/>
              <w:snapToGrid w:val="0"/>
              <w:spacing w:line="360" w:lineRule="auto"/>
              <w:ind w:firstLine="482" w:firstLineChars="200"/>
              <w:rPr>
                <w:b/>
                <w:color w:val="auto"/>
              </w:rPr>
            </w:pPr>
            <w:r>
              <w:rPr>
                <w:b/>
                <w:color w:val="auto"/>
              </w:rPr>
              <w:t>2.1废水产排情况</w:t>
            </w:r>
          </w:p>
          <w:p w14:paraId="0B9C17D4">
            <w:pPr>
              <w:pStyle w:val="79"/>
              <w:ind w:firstLine="496"/>
              <w:rPr>
                <w:color w:val="auto"/>
              </w:rPr>
            </w:pPr>
            <w:bookmarkStart w:id="4" w:name="_Hlk137196623"/>
            <w:r>
              <w:rPr>
                <w:color w:val="auto"/>
              </w:rPr>
              <w:t>本项目无生产废水产生，</w:t>
            </w:r>
            <w:r>
              <w:rPr>
                <w:rFonts w:hint="eastAsia"/>
                <w:color w:val="auto"/>
                <w:lang w:val="en-US" w:eastAsia="zh-CN"/>
              </w:rPr>
              <w:t>仅</w:t>
            </w:r>
            <w:r>
              <w:rPr>
                <w:color w:val="auto"/>
              </w:rPr>
              <w:t>职工生活污水</w:t>
            </w:r>
            <w:bookmarkEnd w:id="4"/>
            <w:r>
              <w:rPr>
                <w:rFonts w:hint="eastAsia"/>
                <w:color w:val="auto"/>
                <w:lang w:val="en-US" w:eastAsia="zh-CN"/>
              </w:rPr>
              <w:t>接管至污水处理厂集中处理，</w:t>
            </w:r>
            <w:r>
              <w:rPr>
                <w:color w:val="auto"/>
              </w:rPr>
              <w:t>生活污水产生量为</w:t>
            </w:r>
            <w:r>
              <w:rPr>
                <w:rFonts w:hint="eastAsia"/>
                <w:color w:val="auto"/>
              </w:rPr>
              <w:t>240</w:t>
            </w:r>
            <w:r>
              <w:rPr>
                <w:color w:val="auto"/>
              </w:rPr>
              <w:t>t/a。根据现场调查，目前该地污水管网已铺设完毕，本项目生活污水经化粪池预处理后通过</w:t>
            </w:r>
            <w:r>
              <w:rPr>
                <w:rFonts w:hint="eastAsia"/>
                <w:color w:val="auto"/>
                <w:lang w:val="en-US" w:eastAsia="zh-CN"/>
              </w:rPr>
              <w:t>厂区</w:t>
            </w:r>
            <w:r>
              <w:rPr>
                <w:color w:val="auto"/>
              </w:rPr>
              <w:t>污水接管口接入无锡惠山环保水务有限公司祝塘分公司集中处理，</w:t>
            </w:r>
            <w:r>
              <w:rPr>
                <w:rFonts w:hint="eastAsia"/>
                <w:color w:val="auto"/>
                <w:lang w:val="en-US" w:eastAsia="zh-CN"/>
              </w:rPr>
              <w:t>污水处理厂</w:t>
            </w:r>
            <w:r>
              <w:rPr>
                <w:color w:val="auto"/>
              </w:rPr>
              <w:t>出水达《太湖地区城镇污水处理厂及重点工业行业主要水污染物排放限值》（DB32/1072-2018）表2标准和《城镇污水处理厂污染物排放标准》（GB18918-2002）表1一级A标准后排入</w:t>
            </w:r>
            <w:r>
              <w:rPr>
                <w:rFonts w:hint="eastAsia"/>
                <w:color w:val="auto"/>
              </w:rPr>
              <w:t>青祝运河</w:t>
            </w:r>
            <w:r>
              <w:rPr>
                <w:color w:val="auto"/>
              </w:rPr>
              <w:t>。</w:t>
            </w:r>
          </w:p>
          <w:p w14:paraId="4B0C7DFA">
            <w:pPr>
              <w:spacing w:line="360" w:lineRule="auto"/>
              <w:ind w:firstLine="482" w:firstLineChars="200"/>
              <w:rPr>
                <w:b/>
                <w:bCs/>
                <w:color w:val="auto"/>
              </w:rPr>
            </w:pPr>
            <w:r>
              <w:rPr>
                <w:b/>
                <w:bCs/>
                <w:color w:val="auto"/>
              </w:rPr>
              <w:t>2.4监测计划</w:t>
            </w:r>
          </w:p>
          <w:p w14:paraId="3949C3DA">
            <w:pPr>
              <w:spacing w:line="360" w:lineRule="auto"/>
              <w:ind w:firstLine="480" w:firstLineChars="200"/>
              <w:rPr>
                <w:color w:val="auto"/>
              </w:rPr>
            </w:pPr>
            <w:r>
              <w:rPr>
                <w:color w:val="auto"/>
              </w:rPr>
              <w:t>本项目无生产废水产生，</w:t>
            </w:r>
            <w:r>
              <w:rPr>
                <w:rFonts w:hint="eastAsia"/>
                <w:color w:val="auto"/>
                <w:lang w:val="en-US" w:eastAsia="zh-CN"/>
              </w:rPr>
              <w:t>仅</w:t>
            </w:r>
            <w:r>
              <w:rPr>
                <w:color w:val="auto"/>
              </w:rPr>
              <w:t>生活污水经化粪池预处理后通过污水接管口接入</w:t>
            </w:r>
            <w:r>
              <w:rPr>
                <w:rFonts w:hint="eastAsia"/>
                <w:color w:val="auto"/>
              </w:rPr>
              <w:t>无锡惠山环保水务有限公司祝塘分公司</w:t>
            </w:r>
            <w:r>
              <w:rPr>
                <w:color w:val="auto"/>
              </w:rPr>
              <w:t>集中处理，</w:t>
            </w:r>
            <w:r>
              <w:rPr>
                <w:rFonts w:hint="eastAsia"/>
                <w:color w:val="auto"/>
                <w:sz w:val="24"/>
                <w:szCs w:val="24"/>
              </w:rPr>
              <w:t>故不开展地表水环境监测计划。</w:t>
            </w:r>
          </w:p>
          <w:p w14:paraId="5DEB487A">
            <w:pPr>
              <w:snapToGrid w:val="0"/>
              <w:spacing w:line="360" w:lineRule="auto"/>
              <w:ind w:firstLine="482" w:firstLineChars="200"/>
              <w:rPr>
                <w:b/>
                <w:color w:val="auto"/>
                <w:szCs w:val="20"/>
              </w:rPr>
            </w:pPr>
            <w:r>
              <w:rPr>
                <w:b/>
                <w:color w:val="auto"/>
              </w:rPr>
              <w:t>水环境影响评价结论：</w:t>
            </w:r>
          </w:p>
          <w:p w14:paraId="264858B3">
            <w:pPr>
              <w:adjustRightInd w:val="0"/>
              <w:snapToGrid w:val="0"/>
              <w:spacing w:line="360" w:lineRule="auto"/>
              <w:ind w:firstLine="480" w:firstLineChars="200"/>
              <w:rPr>
                <w:color w:val="auto"/>
              </w:rPr>
            </w:pPr>
            <w:r>
              <w:rPr>
                <w:color w:val="auto"/>
              </w:rPr>
              <w:t>本项目位于水环境质量达标区，本项目</w:t>
            </w:r>
            <w:r>
              <w:rPr>
                <w:rFonts w:hint="eastAsia"/>
                <w:color w:val="auto"/>
                <w:lang w:val="en-US" w:eastAsia="zh-CN"/>
              </w:rPr>
              <w:t>生活</w:t>
            </w:r>
            <w:r>
              <w:rPr>
                <w:color w:val="auto"/>
              </w:rPr>
              <w:t>污水接管</w:t>
            </w:r>
            <w:r>
              <w:rPr>
                <w:rFonts w:hint="eastAsia"/>
                <w:color w:val="auto"/>
              </w:rPr>
              <w:t>无锡惠山环保水务有限公司祝塘分公司</w:t>
            </w:r>
            <w:r>
              <w:rPr>
                <w:color w:val="auto"/>
              </w:rPr>
              <w:t>，根据对</w:t>
            </w:r>
            <w:r>
              <w:rPr>
                <w:rFonts w:hint="eastAsia"/>
                <w:color w:val="auto"/>
              </w:rPr>
              <w:t>无锡惠山环保水务有限公司祝塘分公司</w:t>
            </w:r>
            <w:r>
              <w:rPr>
                <w:color w:val="auto"/>
              </w:rPr>
              <w:t>接管可行性分析可知，本项目</w:t>
            </w:r>
            <w:r>
              <w:rPr>
                <w:rFonts w:hint="eastAsia"/>
                <w:color w:val="auto"/>
                <w:lang w:val="en-US" w:eastAsia="zh-CN"/>
              </w:rPr>
              <w:t>生活</w:t>
            </w:r>
            <w:r>
              <w:rPr>
                <w:color w:val="auto"/>
              </w:rPr>
              <w:t>污水水量、水质等均符合</w:t>
            </w:r>
            <w:r>
              <w:rPr>
                <w:rFonts w:hint="eastAsia"/>
                <w:color w:val="auto"/>
              </w:rPr>
              <w:t>无锡惠山环保水务有限公司祝塘分公司</w:t>
            </w:r>
            <w:r>
              <w:rPr>
                <w:color w:val="auto"/>
              </w:rPr>
              <w:t>接管要求，因此，本项目污水不会对当地地表水环境产生不利影响，地表水环境影响可接受。</w:t>
            </w:r>
          </w:p>
          <w:p w14:paraId="2B4D743B">
            <w:pPr>
              <w:adjustRightInd w:val="0"/>
              <w:snapToGrid w:val="0"/>
              <w:spacing w:line="360" w:lineRule="auto"/>
              <w:rPr>
                <w:bCs/>
                <w:color w:val="auto"/>
                <w:spacing w:val="-10"/>
              </w:rPr>
            </w:pPr>
          </w:p>
        </w:tc>
      </w:tr>
    </w:tbl>
    <w:p w14:paraId="3BE63669">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6"/>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454"/>
      </w:tblGrid>
      <w:tr w14:paraId="04271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54" w:hRule="atLeast"/>
          <w:jc w:val="center"/>
        </w:trPr>
        <w:tc>
          <w:tcPr>
            <w:tcW w:w="526" w:type="dxa"/>
            <w:tcMar>
              <w:left w:w="28" w:type="dxa"/>
              <w:right w:w="28" w:type="dxa"/>
            </w:tcMar>
            <w:vAlign w:val="center"/>
          </w:tcPr>
          <w:p w14:paraId="7E78EFD6">
            <w:pPr>
              <w:adjustRightInd w:val="0"/>
              <w:snapToGrid w:val="0"/>
              <w:jc w:val="center"/>
              <w:rPr>
                <w:bCs/>
                <w:color w:val="auto"/>
                <w:szCs w:val="21"/>
              </w:rPr>
            </w:pPr>
            <w:r>
              <w:rPr>
                <w:bCs/>
                <w:color w:val="auto"/>
                <w:szCs w:val="21"/>
              </w:rPr>
              <w:t>运营</w:t>
            </w:r>
          </w:p>
          <w:p w14:paraId="0095E52C">
            <w:pPr>
              <w:adjustRightInd w:val="0"/>
              <w:snapToGrid w:val="0"/>
              <w:jc w:val="center"/>
              <w:rPr>
                <w:bCs/>
                <w:color w:val="auto"/>
                <w:szCs w:val="21"/>
              </w:rPr>
            </w:pPr>
            <w:r>
              <w:rPr>
                <w:bCs/>
                <w:color w:val="auto"/>
                <w:szCs w:val="21"/>
              </w:rPr>
              <w:t>期环</w:t>
            </w:r>
          </w:p>
          <w:p w14:paraId="1185895A">
            <w:pPr>
              <w:adjustRightInd w:val="0"/>
              <w:snapToGrid w:val="0"/>
              <w:jc w:val="center"/>
              <w:rPr>
                <w:bCs/>
                <w:color w:val="auto"/>
                <w:szCs w:val="21"/>
              </w:rPr>
            </w:pPr>
            <w:r>
              <w:rPr>
                <w:bCs/>
                <w:color w:val="auto"/>
                <w:szCs w:val="21"/>
              </w:rPr>
              <w:t>境影</w:t>
            </w:r>
          </w:p>
          <w:p w14:paraId="4AF2F64C">
            <w:pPr>
              <w:adjustRightInd w:val="0"/>
              <w:snapToGrid w:val="0"/>
              <w:jc w:val="center"/>
              <w:rPr>
                <w:bCs/>
                <w:color w:val="auto"/>
                <w:szCs w:val="21"/>
              </w:rPr>
            </w:pPr>
            <w:r>
              <w:rPr>
                <w:bCs/>
                <w:color w:val="auto"/>
                <w:szCs w:val="21"/>
              </w:rPr>
              <w:t>响和</w:t>
            </w:r>
          </w:p>
          <w:p w14:paraId="65DF9437">
            <w:pPr>
              <w:adjustRightInd w:val="0"/>
              <w:snapToGrid w:val="0"/>
              <w:jc w:val="center"/>
              <w:rPr>
                <w:bCs/>
                <w:color w:val="auto"/>
                <w:szCs w:val="21"/>
              </w:rPr>
            </w:pPr>
            <w:r>
              <w:rPr>
                <w:bCs/>
                <w:color w:val="auto"/>
                <w:szCs w:val="21"/>
              </w:rPr>
              <w:t>保护</w:t>
            </w:r>
          </w:p>
          <w:p w14:paraId="4D45F8F7">
            <w:pPr>
              <w:adjustRightInd w:val="0"/>
              <w:snapToGrid w:val="0"/>
              <w:jc w:val="center"/>
              <w:rPr>
                <w:bCs/>
                <w:color w:val="auto"/>
                <w:szCs w:val="21"/>
              </w:rPr>
            </w:pPr>
            <w:r>
              <w:rPr>
                <w:bCs/>
                <w:color w:val="auto"/>
                <w:szCs w:val="21"/>
              </w:rPr>
              <w:t>措施</w:t>
            </w:r>
          </w:p>
        </w:tc>
        <w:tc>
          <w:tcPr>
            <w:tcW w:w="8454" w:type="dxa"/>
            <w:vAlign w:val="center"/>
          </w:tcPr>
          <w:p w14:paraId="4900246E">
            <w:pPr>
              <w:adjustRightInd w:val="0"/>
              <w:snapToGrid w:val="0"/>
              <w:ind w:firstLine="482" w:firstLineChars="200"/>
              <w:rPr>
                <w:b w:val="0"/>
                <w:bCs w:val="0"/>
                <w:color w:val="auto"/>
              </w:rPr>
            </w:pPr>
            <w:r>
              <w:rPr>
                <w:b/>
                <w:bCs/>
                <w:color w:val="auto"/>
              </w:rPr>
              <w:t>3、噪声</w:t>
            </w:r>
          </w:p>
          <w:p w14:paraId="55892A53">
            <w:pPr>
              <w:pStyle w:val="90"/>
              <w:ind w:firstLine="480"/>
              <w:rPr>
                <w:b/>
                <w:bCs/>
                <w:color w:val="auto"/>
                <w:sz w:val="24"/>
                <w:szCs w:val="24"/>
              </w:rPr>
            </w:pPr>
            <w:r>
              <w:rPr>
                <w:b/>
                <w:bCs/>
                <w:color w:val="auto"/>
                <w:sz w:val="24"/>
                <w:szCs w:val="24"/>
              </w:rPr>
              <w:t>3.1噪声达标情况</w:t>
            </w:r>
          </w:p>
          <w:p w14:paraId="7EAAFE6B">
            <w:pPr>
              <w:pStyle w:val="90"/>
              <w:ind w:firstLine="480"/>
              <w:rPr>
                <w:bCs/>
                <w:color w:val="auto"/>
                <w:sz w:val="24"/>
              </w:rPr>
            </w:pPr>
            <w:r>
              <w:rPr>
                <w:bCs/>
                <w:color w:val="auto"/>
                <w:sz w:val="24"/>
              </w:rPr>
              <w:t>本项目噪声源主要为</w:t>
            </w:r>
            <w:r>
              <w:rPr>
                <w:rFonts w:hint="eastAsia" w:ascii="宋体" w:hAnsi="宋体"/>
                <w:color w:val="auto"/>
                <w:kern w:val="2"/>
                <w:sz w:val="24"/>
                <w:szCs w:val="24"/>
                <w:shd w:val="clear" w:color="auto" w:fill="FFFFFF"/>
              </w:rPr>
              <w:t>车床、铣床、钻床、压机</w:t>
            </w:r>
            <w:r>
              <w:rPr>
                <w:bCs/>
                <w:color w:val="auto"/>
                <w:sz w:val="24"/>
                <w:shd w:val="clear" w:color="auto" w:fill="FFFFFF"/>
              </w:rPr>
              <w:t>等生产</w:t>
            </w:r>
            <w:r>
              <w:rPr>
                <w:color w:val="auto"/>
                <w:sz w:val="24"/>
                <w:shd w:val="clear" w:color="auto" w:fill="FFFFFF"/>
              </w:rPr>
              <w:t>及辅助设备，单台</w:t>
            </w:r>
            <w:r>
              <w:rPr>
                <w:bCs/>
                <w:color w:val="auto"/>
                <w:sz w:val="24"/>
                <w:shd w:val="clear" w:color="auto" w:fill="FFFFFF"/>
              </w:rPr>
              <w:t>噪声源强≤</w:t>
            </w:r>
            <w:r>
              <w:rPr>
                <w:bCs/>
                <w:color w:val="auto"/>
                <w:sz w:val="24"/>
              </w:rPr>
              <w:t>8</w:t>
            </w:r>
            <w:r>
              <w:rPr>
                <w:rFonts w:hint="eastAsia"/>
                <w:bCs/>
                <w:color w:val="auto"/>
                <w:sz w:val="24"/>
                <w:lang w:val="en-US" w:eastAsia="zh-CN"/>
              </w:rPr>
              <w:t>6</w:t>
            </w:r>
            <w:r>
              <w:rPr>
                <w:bCs/>
                <w:color w:val="auto"/>
                <w:sz w:val="24"/>
              </w:rPr>
              <w:t>dB(A)。</w:t>
            </w:r>
          </w:p>
          <w:p w14:paraId="106D06A8">
            <w:pPr>
              <w:adjustRightInd w:val="0"/>
              <w:snapToGrid w:val="0"/>
              <w:spacing w:line="360" w:lineRule="auto"/>
              <w:ind w:firstLine="482" w:firstLineChars="200"/>
              <w:jc w:val="center"/>
              <w:rPr>
                <w:color w:val="auto"/>
                <w:lang w:bidi="ar"/>
              </w:rPr>
            </w:pPr>
            <w:r>
              <w:rPr>
                <w:b/>
                <w:bCs/>
                <w:color w:val="auto"/>
              </w:rPr>
              <w:t>表4-</w:t>
            </w:r>
            <w:r>
              <w:rPr>
                <w:rFonts w:hint="eastAsia"/>
                <w:b/>
                <w:bCs/>
                <w:color w:val="auto"/>
              </w:rPr>
              <w:t>1</w:t>
            </w:r>
            <w:r>
              <w:rPr>
                <w:rFonts w:hint="eastAsia"/>
                <w:b/>
                <w:bCs/>
                <w:color w:val="auto"/>
                <w:lang w:val="en-US" w:eastAsia="zh-CN"/>
              </w:rPr>
              <w:t>4</w:t>
            </w:r>
            <w:r>
              <w:rPr>
                <w:rFonts w:hint="eastAsia"/>
                <w:b/>
                <w:bCs/>
                <w:color w:val="auto"/>
              </w:rPr>
              <w:t>工业企业噪声防治措施及投资表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529"/>
              <w:gridCol w:w="1763"/>
              <w:gridCol w:w="2134"/>
              <w:gridCol w:w="1812"/>
            </w:tblGrid>
            <w:tr w14:paraId="0CE21BE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535" w:type="pct"/>
                  <w:vMerge w:val="restart"/>
                  <w:tcBorders>
                    <w:top w:val="single" w:color="auto" w:sz="12" w:space="0"/>
                    <w:bottom w:val="single" w:color="auto" w:sz="6" w:space="0"/>
                  </w:tcBorders>
                  <w:vAlign w:val="center"/>
                </w:tcPr>
                <w:p w14:paraId="41A5163A">
                  <w:pPr>
                    <w:pStyle w:val="66"/>
                    <w:rPr>
                      <w:b/>
                      <w:bCs/>
                      <w:color w:val="auto"/>
                    </w:rPr>
                  </w:pPr>
                  <w:r>
                    <w:rPr>
                      <w:rFonts w:hint="eastAsia"/>
                      <w:b/>
                      <w:bCs/>
                      <w:color w:val="auto"/>
                    </w:rPr>
                    <w:t>噪声防治措施名称</w:t>
                  </w:r>
                </w:p>
              </w:tc>
              <w:tc>
                <w:tcPr>
                  <w:tcW w:w="1070" w:type="pct"/>
                  <w:vMerge w:val="restart"/>
                  <w:tcBorders>
                    <w:top w:val="single" w:color="auto" w:sz="12" w:space="0"/>
                    <w:bottom w:val="single" w:color="auto" w:sz="6" w:space="0"/>
                    <w:right w:val="single" w:color="auto" w:sz="4" w:space="0"/>
                  </w:tcBorders>
                  <w:vAlign w:val="center"/>
                </w:tcPr>
                <w:p w14:paraId="75527593">
                  <w:pPr>
                    <w:pStyle w:val="66"/>
                    <w:rPr>
                      <w:b/>
                      <w:bCs/>
                      <w:color w:val="auto"/>
                    </w:rPr>
                  </w:pPr>
                  <w:r>
                    <w:rPr>
                      <w:rFonts w:hint="eastAsia"/>
                      <w:b/>
                      <w:bCs/>
                      <w:color w:val="auto"/>
                    </w:rPr>
                    <w:t>噪声防治措施规模</w:t>
                  </w:r>
                </w:p>
              </w:tc>
              <w:tc>
                <w:tcPr>
                  <w:tcW w:w="1295" w:type="pct"/>
                  <w:vMerge w:val="restart"/>
                  <w:tcBorders>
                    <w:top w:val="single" w:color="auto" w:sz="12" w:space="0"/>
                    <w:left w:val="single" w:color="auto" w:sz="4" w:space="0"/>
                    <w:bottom w:val="single" w:color="auto" w:sz="6" w:space="0"/>
                  </w:tcBorders>
                  <w:vAlign w:val="center"/>
                </w:tcPr>
                <w:p w14:paraId="777585AE">
                  <w:pPr>
                    <w:pStyle w:val="66"/>
                    <w:rPr>
                      <w:b/>
                      <w:bCs/>
                      <w:color w:val="auto"/>
                    </w:rPr>
                  </w:pPr>
                  <w:r>
                    <w:rPr>
                      <w:rFonts w:hint="eastAsia"/>
                      <w:b/>
                      <w:bCs/>
                      <w:color w:val="auto"/>
                    </w:rPr>
                    <w:t>噪声防治措施效果</w:t>
                  </w:r>
                </w:p>
              </w:tc>
              <w:tc>
                <w:tcPr>
                  <w:tcW w:w="1100" w:type="pct"/>
                  <w:vMerge w:val="restart"/>
                  <w:tcBorders>
                    <w:top w:val="single" w:color="auto" w:sz="12" w:space="0"/>
                    <w:right w:val="nil"/>
                  </w:tcBorders>
                  <w:vAlign w:val="center"/>
                </w:tcPr>
                <w:p w14:paraId="72965905">
                  <w:pPr>
                    <w:pStyle w:val="66"/>
                    <w:rPr>
                      <w:b/>
                      <w:bCs/>
                      <w:color w:val="auto"/>
                    </w:rPr>
                  </w:pPr>
                  <w:r>
                    <w:rPr>
                      <w:rFonts w:hint="eastAsia"/>
                      <w:b/>
                      <w:bCs/>
                      <w:color w:val="auto"/>
                    </w:rPr>
                    <w:t>噪声防治措施投资（万元）</w:t>
                  </w:r>
                </w:p>
              </w:tc>
            </w:tr>
            <w:tr w14:paraId="6BDFF96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1535" w:type="pct"/>
                  <w:vMerge w:val="continue"/>
                  <w:tcBorders>
                    <w:top w:val="single" w:color="auto" w:sz="6" w:space="0"/>
                    <w:bottom w:val="single" w:color="auto" w:sz="12" w:space="0"/>
                  </w:tcBorders>
                  <w:vAlign w:val="center"/>
                </w:tcPr>
                <w:p w14:paraId="5955A6AA">
                  <w:pPr>
                    <w:pStyle w:val="66"/>
                    <w:rPr>
                      <w:color w:val="auto"/>
                    </w:rPr>
                  </w:pPr>
                </w:p>
              </w:tc>
              <w:tc>
                <w:tcPr>
                  <w:tcW w:w="1070" w:type="pct"/>
                  <w:vMerge w:val="continue"/>
                  <w:tcBorders>
                    <w:top w:val="single" w:color="auto" w:sz="6" w:space="0"/>
                    <w:bottom w:val="single" w:color="auto" w:sz="12" w:space="0"/>
                    <w:right w:val="single" w:color="auto" w:sz="4" w:space="0"/>
                  </w:tcBorders>
                  <w:vAlign w:val="center"/>
                </w:tcPr>
                <w:p w14:paraId="45E7AC9C">
                  <w:pPr>
                    <w:pStyle w:val="66"/>
                    <w:rPr>
                      <w:color w:val="auto"/>
                    </w:rPr>
                  </w:pPr>
                </w:p>
              </w:tc>
              <w:tc>
                <w:tcPr>
                  <w:tcW w:w="1295" w:type="pct"/>
                  <w:vMerge w:val="continue"/>
                  <w:tcBorders>
                    <w:top w:val="single" w:color="auto" w:sz="6" w:space="0"/>
                    <w:left w:val="single" w:color="auto" w:sz="4" w:space="0"/>
                    <w:bottom w:val="single" w:color="auto" w:sz="12" w:space="0"/>
                  </w:tcBorders>
                  <w:vAlign w:val="center"/>
                </w:tcPr>
                <w:p w14:paraId="63D5C93E">
                  <w:pPr>
                    <w:pStyle w:val="66"/>
                    <w:rPr>
                      <w:color w:val="auto"/>
                    </w:rPr>
                  </w:pPr>
                </w:p>
              </w:tc>
              <w:tc>
                <w:tcPr>
                  <w:tcW w:w="1100" w:type="pct"/>
                  <w:vMerge w:val="continue"/>
                  <w:tcBorders>
                    <w:bottom w:val="single" w:color="auto" w:sz="12" w:space="0"/>
                    <w:right w:val="nil"/>
                  </w:tcBorders>
                  <w:vAlign w:val="center"/>
                </w:tcPr>
                <w:p w14:paraId="1B9630EF">
                  <w:pPr>
                    <w:pStyle w:val="66"/>
                    <w:rPr>
                      <w:color w:val="auto"/>
                    </w:rPr>
                  </w:pPr>
                </w:p>
              </w:tc>
            </w:tr>
            <w:tr w14:paraId="0E37D2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91" w:hRule="exact"/>
              </w:trPr>
              <w:tc>
                <w:tcPr>
                  <w:tcW w:w="1535" w:type="pct"/>
                  <w:tcBorders>
                    <w:top w:val="single" w:color="auto" w:sz="12" w:space="0"/>
                    <w:bottom w:val="single" w:color="auto" w:sz="12" w:space="0"/>
                  </w:tcBorders>
                  <w:vAlign w:val="center"/>
                </w:tcPr>
                <w:p w14:paraId="0A6F76DB">
                  <w:pPr>
                    <w:pStyle w:val="66"/>
                    <w:rPr>
                      <w:color w:val="auto"/>
                    </w:rPr>
                  </w:pPr>
                  <w:r>
                    <w:rPr>
                      <w:rFonts w:hint="eastAsia"/>
                      <w:color w:val="auto"/>
                    </w:rPr>
                    <w:t>选用低噪声设备、合理布局、厂房隔声</w:t>
                  </w:r>
                </w:p>
              </w:tc>
              <w:tc>
                <w:tcPr>
                  <w:tcW w:w="1070" w:type="pct"/>
                  <w:tcBorders>
                    <w:top w:val="single" w:color="auto" w:sz="12" w:space="0"/>
                    <w:bottom w:val="single" w:color="auto" w:sz="12" w:space="0"/>
                    <w:right w:val="single" w:color="auto" w:sz="4" w:space="0"/>
                  </w:tcBorders>
                  <w:vAlign w:val="center"/>
                </w:tcPr>
                <w:p w14:paraId="712F570B">
                  <w:pPr>
                    <w:pStyle w:val="66"/>
                    <w:rPr>
                      <w:rFonts w:hint="eastAsia" w:eastAsia="宋体"/>
                      <w:color w:val="auto"/>
                      <w:lang w:eastAsia="zh-CN"/>
                    </w:rPr>
                  </w:pPr>
                  <w:r>
                    <w:rPr>
                      <w:rFonts w:hint="eastAsia"/>
                      <w:color w:val="auto"/>
                      <w:lang w:val="en-US" w:eastAsia="zh-CN"/>
                    </w:rPr>
                    <w:t>小</w:t>
                  </w:r>
                </w:p>
              </w:tc>
              <w:tc>
                <w:tcPr>
                  <w:tcW w:w="1295" w:type="pct"/>
                  <w:tcBorders>
                    <w:top w:val="single" w:color="auto" w:sz="12" w:space="0"/>
                    <w:left w:val="single" w:color="auto" w:sz="4" w:space="0"/>
                    <w:bottom w:val="single" w:color="auto" w:sz="12" w:space="0"/>
                  </w:tcBorders>
                  <w:vAlign w:val="center"/>
                </w:tcPr>
                <w:p w14:paraId="402B36A2">
                  <w:pPr>
                    <w:pStyle w:val="66"/>
                    <w:rPr>
                      <w:color w:val="auto"/>
                    </w:rPr>
                  </w:pPr>
                  <w:r>
                    <w:rPr>
                      <w:rFonts w:hint="eastAsia"/>
                      <w:color w:val="auto"/>
                    </w:rPr>
                    <w:t>2</w:t>
                  </w:r>
                  <w:r>
                    <w:rPr>
                      <w:color w:val="auto"/>
                    </w:rPr>
                    <w:t>5</w:t>
                  </w:r>
                  <w:r>
                    <w:rPr>
                      <w:rFonts w:hint="eastAsia"/>
                      <w:color w:val="auto"/>
                    </w:rPr>
                    <w:t>dB（A）</w:t>
                  </w:r>
                </w:p>
              </w:tc>
              <w:tc>
                <w:tcPr>
                  <w:tcW w:w="1100" w:type="pct"/>
                  <w:tcBorders>
                    <w:top w:val="single" w:color="auto" w:sz="12" w:space="0"/>
                    <w:bottom w:val="single" w:color="auto" w:sz="12" w:space="0"/>
                  </w:tcBorders>
                  <w:vAlign w:val="center"/>
                </w:tcPr>
                <w:p w14:paraId="54DBC595">
                  <w:pPr>
                    <w:pStyle w:val="66"/>
                    <w:rPr>
                      <w:color w:val="auto"/>
                    </w:rPr>
                  </w:pPr>
                  <w:r>
                    <w:rPr>
                      <w:rFonts w:hint="eastAsia"/>
                      <w:color w:val="auto"/>
                    </w:rPr>
                    <w:t>3</w:t>
                  </w:r>
                </w:p>
              </w:tc>
            </w:tr>
          </w:tbl>
          <w:p w14:paraId="0E8300CA">
            <w:pPr>
              <w:adjustRightInd w:val="0"/>
              <w:snapToGrid w:val="0"/>
              <w:spacing w:before="120" w:beforeLines="50" w:line="360" w:lineRule="auto"/>
              <w:ind w:firstLine="480" w:firstLineChars="200"/>
              <w:rPr>
                <w:color w:val="auto"/>
                <w:lang w:bidi="ar"/>
              </w:rPr>
            </w:pPr>
            <w:r>
              <w:rPr>
                <w:color w:val="auto"/>
                <w:lang w:bidi="ar"/>
              </w:rPr>
              <w:t>建设单位针对噪声产生特点，对生产车间内的设备采取措施为：</w:t>
            </w:r>
            <w:r>
              <w:rPr>
                <w:rFonts w:hint="eastAsia" w:ascii="宋体" w:hAnsi="宋体" w:cs="宋体"/>
                <w:color w:val="auto"/>
                <w:lang w:bidi="ar"/>
              </w:rPr>
              <w:t>①</w:t>
            </w:r>
            <w:r>
              <w:rPr>
                <w:color w:val="auto"/>
                <w:lang w:bidi="ar"/>
              </w:rPr>
              <w:t>优先选择用低噪声设备，</w:t>
            </w:r>
            <w:r>
              <w:rPr>
                <w:rFonts w:hint="eastAsia" w:ascii="宋体" w:hAnsi="宋体" w:cs="宋体"/>
                <w:color w:val="auto"/>
                <w:lang w:bidi="ar"/>
              </w:rPr>
              <w:t>②</w:t>
            </w:r>
            <w:r>
              <w:rPr>
                <w:color w:val="auto"/>
                <w:lang w:bidi="ar"/>
              </w:rPr>
              <w:t>设备设置于内车间厂房隔声，距离衰减，</w:t>
            </w:r>
            <w:r>
              <w:rPr>
                <w:rFonts w:hint="eastAsia" w:ascii="宋体" w:hAnsi="宋体" w:cs="宋体"/>
                <w:color w:val="auto"/>
                <w:lang w:bidi="ar"/>
              </w:rPr>
              <w:t>③</w:t>
            </w:r>
            <w:r>
              <w:rPr>
                <w:color w:val="auto"/>
                <w:lang w:bidi="ar"/>
              </w:rPr>
              <w:t>对设备进行经常性维护，保持设备处于良好的运转状态，同时加强内部管理，合理作业，避免不必要的突发性噪声。本项目所有设备均在室内，经厂房隔声、减振后，降噪量可达25dB（A）。</w:t>
            </w:r>
          </w:p>
          <w:p w14:paraId="52C20FB6">
            <w:pPr>
              <w:adjustRightInd w:val="0"/>
              <w:snapToGrid w:val="0"/>
              <w:ind w:firstLine="482" w:firstLineChars="200"/>
              <w:jc w:val="center"/>
              <w:rPr>
                <w:b/>
                <w:bCs/>
                <w:color w:val="auto"/>
                <w:lang w:bidi="ar"/>
              </w:rPr>
            </w:pPr>
            <w:r>
              <w:rPr>
                <w:b/>
                <w:bCs/>
                <w:color w:val="auto"/>
                <w:lang w:bidi="ar"/>
              </w:rPr>
              <w:t>表4-1</w:t>
            </w:r>
            <w:r>
              <w:rPr>
                <w:rFonts w:hint="eastAsia"/>
                <w:b/>
                <w:bCs/>
                <w:color w:val="auto"/>
                <w:lang w:val="en-US" w:eastAsia="zh-CN" w:bidi="ar"/>
              </w:rPr>
              <w:t>5</w:t>
            </w:r>
            <w:r>
              <w:rPr>
                <w:b/>
                <w:bCs/>
                <w:color w:val="auto"/>
              </w:rPr>
              <w:t>本项目建成后厂界噪声影响值预测</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1511"/>
              <w:gridCol w:w="1097"/>
              <w:gridCol w:w="1308"/>
              <w:gridCol w:w="1028"/>
            </w:tblGrid>
            <w:tr w14:paraId="1F94A5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pct"/>
                  <w:tcBorders>
                    <w:top w:val="single" w:color="auto" w:sz="12" w:space="0"/>
                    <w:left w:val="nil"/>
                    <w:bottom w:val="single" w:color="auto" w:sz="12" w:space="0"/>
                    <w:right w:val="single" w:color="auto" w:sz="2" w:space="0"/>
                  </w:tcBorders>
                  <w:vAlign w:val="center"/>
                </w:tcPr>
                <w:p w14:paraId="79E19A25">
                  <w:pPr>
                    <w:pStyle w:val="66"/>
                    <w:rPr>
                      <w:b/>
                      <w:bCs/>
                      <w:color w:val="auto"/>
                    </w:rPr>
                  </w:pPr>
                  <w:r>
                    <w:rPr>
                      <w:b/>
                      <w:bCs/>
                      <w:color w:val="auto"/>
                    </w:rPr>
                    <w:t>预测点位</w:t>
                  </w:r>
                </w:p>
              </w:tc>
              <w:tc>
                <w:tcPr>
                  <w:tcW w:w="917" w:type="pct"/>
                  <w:tcBorders>
                    <w:top w:val="single" w:color="auto" w:sz="12" w:space="0"/>
                    <w:left w:val="single" w:color="auto" w:sz="2" w:space="0"/>
                    <w:bottom w:val="single" w:color="auto" w:sz="12" w:space="0"/>
                    <w:right w:val="single" w:color="auto" w:sz="4" w:space="0"/>
                  </w:tcBorders>
                  <w:vAlign w:val="center"/>
                </w:tcPr>
                <w:p w14:paraId="5EE38642">
                  <w:pPr>
                    <w:pStyle w:val="66"/>
                    <w:rPr>
                      <w:b/>
                      <w:bCs/>
                      <w:color w:val="auto"/>
                    </w:rPr>
                  </w:pPr>
                  <w:r>
                    <w:rPr>
                      <w:b/>
                      <w:bCs/>
                      <w:color w:val="auto"/>
                    </w:rPr>
                    <w:t>北厂界</w:t>
                  </w:r>
                </w:p>
              </w:tc>
              <w:tc>
                <w:tcPr>
                  <w:tcW w:w="666" w:type="pct"/>
                  <w:tcBorders>
                    <w:top w:val="single" w:color="auto" w:sz="12" w:space="0"/>
                    <w:left w:val="single" w:color="auto" w:sz="2" w:space="0"/>
                    <w:bottom w:val="single" w:color="auto" w:sz="12" w:space="0"/>
                    <w:right w:val="single" w:color="auto" w:sz="2" w:space="0"/>
                  </w:tcBorders>
                  <w:vAlign w:val="center"/>
                </w:tcPr>
                <w:p w14:paraId="59A285E4">
                  <w:pPr>
                    <w:pStyle w:val="66"/>
                    <w:rPr>
                      <w:b/>
                      <w:bCs/>
                      <w:color w:val="auto"/>
                    </w:rPr>
                  </w:pPr>
                  <w:r>
                    <w:rPr>
                      <w:b/>
                      <w:bCs/>
                      <w:color w:val="auto"/>
                    </w:rPr>
                    <w:t>东厂界</w:t>
                  </w:r>
                </w:p>
              </w:tc>
              <w:tc>
                <w:tcPr>
                  <w:tcW w:w="794" w:type="pct"/>
                  <w:tcBorders>
                    <w:top w:val="single" w:color="auto" w:sz="12" w:space="0"/>
                    <w:left w:val="single" w:color="auto" w:sz="2" w:space="0"/>
                    <w:bottom w:val="single" w:color="auto" w:sz="12" w:space="0"/>
                    <w:right w:val="single" w:color="auto" w:sz="2" w:space="0"/>
                  </w:tcBorders>
                  <w:vAlign w:val="center"/>
                </w:tcPr>
                <w:p w14:paraId="4AF75598">
                  <w:pPr>
                    <w:pStyle w:val="66"/>
                    <w:rPr>
                      <w:b/>
                      <w:bCs/>
                      <w:color w:val="auto"/>
                    </w:rPr>
                  </w:pPr>
                  <w:r>
                    <w:rPr>
                      <w:b/>
                      <w:bCs/>
                      <w:color w:val="auto"/>
                    </w:rPr>
                    <w:t>南厂界</w:t>
                  </w:r>
                </w:p>
              </w:tc>
              <w:tc>
                <w:tcPr>
                  <w:tcW w:w="624" w:type="pct"/>
                  <w:tcBorders>
                    <w:top w:val="single" w:color="auto" w:sz="12" w:space="0"/>
                    <w:left w:val="single" w:color="auto" w:sz="2" w:space="0"/>
                    <w:bottom w:val="single" w:color="auto" w:sz="12" w:space="0"/>
                    <w:right w:val="nil"/>
                  </w:tcBorders>
                  <w:vAlign w:val="center"/>
                </w:tcPr>
                <w:p w14:paraId="0D9B72ED">
                  <w:pPr>
                    <w:pStyle w:val="66"/>
                    <w:rPr>
                      <w:b/>
                      <w:bCs/>
                      <w:color w:val="auto"/>
                    </w:rPr>
                  </w:pPr>
                  <w:r>
                    <w:rPr>
                      <w:b/>
                      <w:bCs/>
                      <w:color w:val="auto"/>
                    </w:rPr>
                    <w:t>西厂界</w:t>
                  </w:r>
                </w:p>
              </w:tc>
            </w:tr>
            <w:tr w14:paraId="28F607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pct"/>
                  <w:tcBorders>
                    <w:top w:val="single" w:color="auto" w:sz="12" w:space="0"/>
                    <w:left w:val="nil"/>
                    <w:bottom w:val="single" w:color="auto" w:sz="4" w:space="0"/>
                    <w:right w:val="single" w:color="auto" w:sz="2" w:space="0"/>
                  </w:tcBorders>
                  <w:vAlign w:val="center"/>
                </w:tcPr>
                <w:p w14:paraId="24942FBD">
                  <w:pPr>
                    <w:pStyle w:val="66"/>
                    <w:rPr>
                      <w:color w:val="auto"/>
                    </w:rPr>
                  </w:pPr>
                  <w:r>
                    <w:rPr>
                      <w:color w:val="auto"/>
                    </w:rPr>
                    <w:t>本项目贡献值dB（A）</w:t>
                  </w:r>
                </w:p>
              </w:tc>
              <w:tc>
                <w:tcPr>
                  <w:tcW w:w="917" w:type="pct"/>
                  <w:tcBorders>
                    <w:top w:val="single" w:color="auto" w:sz="12" w:space="0"/>
                    <w:left w:val="single" w:color="auto" w:sz="2" w:space="0"/>
                    <w:bottom w:val="single" w:color="auto" w:sz="4" w:space="0"/>
                    <w:right w:val="single" w:color="auto" w:sz="4" w:space="0"/>
                  </w:tcBorders>
                  <w:vAlign w:val="center"/>
                </w:tcPr>
                <w:p w14:paraId="63F834EF">
                  <w:pPr>
                    <w:widowControl/>
                    <w:jc w:val="center"/>
                    <w:rPr>
                      <w:rFonts w:hint="default" w:eastAsia="宋体"/>
                      <w:color w:val="auto"/>
                      <w:kern w:val="0"/>
                      <w:sz w:val="21"/>
                      <w:szCs w:val="21"/>
                      <w:lang w:val="en-US" w:eastAsia="zh-CN"/>
                    </w:rPr>
                  </w:pPr>
                  <w:r>
                    <w:rPr>
                      <w:rFonts w:hint="eastAsia"/>
                      <w:color w:val="auto"/>
                      <w:sz w:val="21"/>
                      <w:szCs w:val="21"/>
                      <w:lang w:val="en-US" w:eastAsia="zh-CN"/>
                    </w:rPr>
                    <w:t>43.2</w:t>
                  </w:r>
                </w:p>
              </w:tc>
              <w:tc>
                <w:tcPr>
                  <w:tcW w:w="666" w:type="pct"/>
                  <w:tcBorders>
                    <w:top w:val="single" w:color="auto" w:sz="12" w:space="0"/>
                    <w:left w:val="single" w:color="auto" w:sz="2" w:space="0"/>
                    <w:bottom w:val="single" w:color="auto" w:sz="4" w:space="0"/>
                    <w:right w:val="single" w:color="auto" w:sz="2" w:space="0"/>
                  </w:tcBorders>
                  <w:vAlign w:val="center"/>
                </w:tcPr>
                <w:p w14:paraId="44139568">
                  <w:pPr>
                    <w:widowControl/>
                    <w:jc w:val="center"/>
                    <w:rPr>
                      <w:color w:val="auto"/>
                      <w:kern w:val="0"/>
                      <w:sz w:val="21"/>
                      <w:szCs w:val="21"/>
                    </w:rPr>
                  </w:pPr>
                  <w:r>
                    <w:rPr>
                      <w:rFonts w:hint="eastAsia"/>
                      <w:color w:val="auto"/>
                      <w:sz w:val="21"/>
                      <w:szCs w:val="21"/>
                      <w:lang w:val="en-US" w:eastAsia="zh-CN"/>
                    </w:rPr>
                    <w:t>51.5</w:t>
                  </w:r>
                  <w:r>
                    <w:rPr>
                      <w:color w:val="auto"/>
                      <w:sz w:val="21"/>
                      <w:szCs w:val="21"/>
                    </w:rPr>
                    <w:t xml:space="preserve"> </w:t>
                  </w:r>
                </w:p>
              </w:tc>
              <w:tc>
                <w:tcPr>
                  <w:tcW w:w="794" w:type="pct"/>
                  <w:tcBorders>
                    <w:top w:val="single" w:color="auto" w:sz="12" w:space="0"/>
                    <w:left w:val="single" w:color="auto" w:sz="2" w:space="0"/>
                    <w:bottom w:val="single" w:color="auto" w:sz="4" w:space="0"/>
                    <w:right w:val="single" w:color="auto" w:sz="2" w:space="0"/>
                  </w:tcBorders>
                  <w:vAlign w:val="center"/>
                </w:tcPr>
                <w:p w14:paraId="3E5795CA">
                  <w:pPr>
                    <w:widowControl/>
                    <w:jc w:val="center"/>
                    <w:rPr>
                      <w:color w:val="auto"/>
                      <w:kern w:val="0"/>
                      <w:sz w:val="21"/>
                      <w:szCs w:val="21"/>
                    </w:rPr>
                  </w:pPr>
                  <w:r>
                    <w:rPr>
                      <w:rFonts w:hint="eastAsia"/>
                      <w:color w:val="auto"/>
                      <w:sz w:val="21"/>
                      <w:szCs w:val="21"/>
                      <w:lang w:val="en-US" w:eastAsia="zh-CN"/>
                    </w:rPr>
                    <w:t>47.2</w:t>
                  </w:r>
                  <w:r>
                    <w:rPr>
                      <w:color w:val="auto"/>
                      <w:sz w:val="21"/>
                      <w:szCs w:val="21"/>
                    </w:rPr>
                    <w:t xml:space="preserve"> </w:t>
                  </w:r>
                </w:p>
              </w:tc>
              <w:tc>
                <w:tcPr>
                  <w:tcW w:w="624" w:type="pct"/>
                  <w:tcBorders>
                    <w:top w:val="single" w:color="auto" w:sz="12" w:space="0"/>
                    <w:left w:val="single" w:color="auto" w:sz="2" w:space="0"/>
                    <w:bottom w:val="single" w:color="auto" w:sz="4" w:space="0"/>
                    <w:right w:val="nil"/>
                  </w:tcBorders>
                  <w:vAlign w:val="center"/>
                </w:tcPr>
                <w:p w14:paraId="411A4C83">
                  <w:pPr>
                    <w:widowControl/>
                    <w:jc w:val="center"/>
                    <w:rPr>
                      <w:rFonts w:hint="default" w:eastAsia="宋体"/>
                      <w:color w:val="auto"/>
                      <w:kern w:val="0"/>
                      <w:sz w:val="21"/>
                      <w:szCs w:val="21"/>
                      <w:lang w:val="en-US" w:eastAsia="zh-CN"/>
                    </w:rPr>
                  </w:pPr>
                  <w:r>
                    <w:rPr>
                      <w:rFonts w:hint="eastAsia"/>
                      <w:color w:val="auto"/>
                      <w:sz w:val="21"/>
                      <w:szCs w:val="21"/>
                      <w:lang w:val="en-US" w:eastAsia="zh-CN"/>
                    </w:rPr>
                    <w:t>59.7</w:t>
                  </w:r>
                </w:p>
              </w:tc>
            </w:tr>
            <w:tr w14:paraId="1143A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pct"/>
                  <w:tcBorders>
                    <w:top w:val="single" w:color="auto" w:sz="4" w:space="0"/>
                    <w:left w:val="nil"/>
                    <w:bottom w:val="single" w:color="auto" w:sz="12" w:space="0"/>
                    <w:right w:val="single" w:color="auto" w:sz="2" w:space="0"/>
                  </w:tcBorders>
                  <w:vAlign w:val="center"/>
                </w:tcPr>
                <w:p w14:paraId="017DE4B3">
                  <w:pPr>
                    <w:pStyle w:val="66"/>
                    <w:rPr>
                      <w:color w:val="auto"/>
                    </w:rPr>
                  </w:pPr>
                  <w:r>
                    <w:rPr>
                      <w:color w:val="auto"/>
                    </w:rPr>
                    <w:t>标准dB（A）</w:t>
                  </w:r>
                </w:p>
              </w:tc>
              <w:tc>
                <w:tcPr>
                  <w:tcW w:w="3001" w:type="pct"/>
                  <w:gridSpan w:val="4"/>
                  <w:tcBorders>
                    <w:top w:val="single" w:color="auto" w:sz="4" w:space="0"/>
                    <w:left w:val="single" w:color="auto" w:sz="2" w:space="0"/>
                    <w:bottom w:val="single" w:color="auto" w:sz="12" w:space="0"/>
                    <w:right w:val="nil"/>
                  </w:tcBorders>
                  <w:vAlign w:val="center"/>
                </w:tcPr>
                <w:p w14:paraId="55BB65F7">
                  <w:pPr>
                    <w:pStyle w:val="66"/>
                    <w:rPr>
                      <w:color w:val="auto"/>
                    </w:rPr>
                  </w:pPr>
                  <w:r>
                    <w:rPr>
                      <w:color w:val="auto"/>
                    </w:rPr>
                    <w:t>昼间：65</w:t>
                  </w:r>
                </w:p>
              </w:tc>
            </w:tr>
          </w:tbl>
          <w:p w14:paraId="6B142DE4">
            <w:pPr>
              <w:pStyle w:val="79"/>
              <w:ind w:firstLine="496"/>
              <w:rPr>
                <w:color w:val="auto"/>
              </w:rPr>
            </w:pPr>
            <w:r>
              <w:rPr>
                <w:color w:val="auto"/>
              </w:rPr>
              <w:t>由表可知，本项目建成后，厂界的噪声贡献值可达到《工业企业厂界环境噪声排放标准》（GB12348-2008）</w:t>
            </w:r>
            <w:r>
              <w:rPr>
                <w:rFonts w:hint="eastAsia"/>
                <w:color w:val="auto"/>
                <w:lang w:val="en-US" w:eastAsia="zh-CN"/>
              </w:rPr>
              <w:t>表1中</w:t>
            </w:r>
            <w:r>
              <w:rPr>
                <w:color w:val="auto"/>
              </w:rPr>
              <w:t>3类限值，对厂界噪声影响较小。</w:t>
            </w:r>
          </w:p>
          <w:p w14:paraId="1BAD3BE5">
            <w:pPr>
              <w:pStyle w:val="79"/>
              <w:ind w:firstLine="496"/>
              <w:rPr>
                <w:rFonts w:hint="default" w:eastAsia="宋体"/>
                <w:b/>
                <w:bCs w:val="0"/>
                <w:color w:val="auto"/>
                <w:lang w:val="en-US" w:eastAsia="zh-CN"/>
              </w:rPr>
            </w:pPr>
            <w:r>
              <w:rPr>
                <w:rFonts w:hint="eastAsia"/>
                <w:b/>
                <w:bCs w:val="0"/>
                <w:color w:val="auto"/>
                <w:lang w:val="en-US" w:eastAsia="zh-CN"/>
              </w:rPr>
              <w:t>3.2自行监测计划</w:t>
            </w:r>
          </w:p>
          <w:p w14:paraId="0031835C">
            <w:pPr>
              <w:pStyle w:val="79"/>
              <w:ind w:firstLine="496"/>
              <w:rPr>
                <w:color w:val="auto"/>
              </w:rPr>
            </w:pPr>
            <w:r>
              <w:rPr>
                <w:rFonts w:hint="eastAsia"/>
                <w:color w:val="auto"/>
              </w:rPr>
              <w:t>根据《排污单位自行监测技术指南 总则》</w:t>
            </w:r>
            <w:r>
              <w:rPr>
                <w:color w:val="auto"/>
                <w:sz w:val="24"/>
              </w:rPr>
              <w:t>（HJ819-2017）</w:t>
            </w:r>
            <w:r>
              <w:rPr>
                <w:rFonts w:hint="eastAsia"/>
                <w:color w:val="auto"/>
                <w:lang w:eastAsia="zh-CN"/>
              </w:rPr>
              <w:t>、</w:t>
            </w:r>
            <w:r>
              <w:rPr>
                <w:rFonts w:hint="eastAsia"/>
                <w:color w:val="auto"/>
                <w:lang w:val="en-US" w:eastAsia="zh-CN"/>
              </w:rPr>
              <w:t>参考</w:t>
            </w:r>
            <w:r>
              <w:rPr>
                <w:color w:val="auto"/>
              </w:rPr>
              <w:t>《排污单位自行监测技术指南</w:t>
            </w:r>
            <w:r>
              <w:rPr>
                <w:rFonts w:hint="eastAsia"/>
                <w:color w:val="auto"/>
                <w:lang w:val="en-US" w:eastAsia="zh-CN"/>
              </w:rPr>
              <w:t xml:space="preserve"> </w:t>
            </w:r>
            <w:r>
              <w:rPr>
                <w:color w:val="auto"/>
              </w:rPr>
              <w:t>橡胶和塑料制品》（HJ1207-2021）开展自行监测，</w:t>
            </w:r>
            <w:r>
              <w:rPr>
                <w:rFonts w:hint="eastAsia"/>
                <w:color w:val="auto"/>
              </w:rPr>
              <w:t>本项目</w:t>
            </w:r>
            <w:r>
              <w:rPr>
                <w:color w:val="auto"/>
              </w:rPr>
              <w:t>运</w:t>
            </w:r>
            <w:r>
              <w:rPr>
                <w:rFonts w:hint="eastAsia"/>
                <w:color w:val="auto"/>
              </w:rPr>
              <w:t>营</w:t>
            </w:r>
            <w:r>
              <w:rPr>
                <w:color w:val="auto"/>
              </w:rPr>
              <w:t>期噪声监测计划见下表。</w:t>
            </w:r>
          </w:p>
          <w:p w14:paraId="068919E5">
            <w:pPr>
              <w:adjustRightInd w:val="0"/>
              <w:snapToGrid w:val="0"/>
              <w:spacing w:line="360" w:lineRule="auto"/>
              <w:ind w:firstLine="482" w:firstLineChars="200"/>
              <w:jc w:val="center"/>
              <w:rPr>
                <w:b/>
                <w:color w:val="auto"/>
                <w:lang w:bidi="ar"/>
              </w:rPr>
            </w:pPr>
            <w:r>
              <w:rPr>
                <w:b/>
                <w:color w:val="auto"/>
                <w:lang w:bidi="ar"/>
              </w:rPr>
              <w:t>表4-</w:t>
            </w:r>
            <w:r>
              <w:rPr>
                <w:rFonts w:hint="eastAsia"/>
                <w:b/>
                <w:color w:val="auto"/>
                <w:lang w:bidi="ar"/>
              </w:rPr>
              <w:t>1</w:t>
            </w:r>
            <w:r>
              <w:rPr>
                <w:rFonts w:hint="eastAsia"/>
                <w:b/>
                <w:color w:val="auto"/>
                <w:lang w:val="en-US" w:eastAsia="zh-CN" w:bidi="ar"/>
              </w:rPr>
              <w:t>6</w:t>
            </w:r>
            <w:r>
              <w:rPr>
                <w:rFonts w:hint="eastAsia"/>
                <w:b/>
                <w:color w:val="auto"/>
                <w:lang w:bidi="ar"/>
              </w:rPr>
              <w:t>本项目</w:t>
            </w:r>
            <w:r>
              <w:rPr>
                <w:b/>
                <w:color w:val="auto"/>
                <w:lang w:bidi="ar"/>
              </w:rPr>
              <w:t>营运期污染源监测计划</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0" w:type="dxa"/>
                <w:bottom w:w="0" w:type="dxa"/>
                <w:right w:w="0" w:type="dxa"/>
              </w:tblCellMar>
            </w:tblPr>
            <w:tblGrid>
              <w:gridCol w:w="482"/>
              <w:gridCol w:w="1419"/>
              <w:gridCol w:w="1839"/>
              <w:gridCol w:w="1130"/>
              <w:gridCol w:w="3368"/>
            </w:tblGrid>
            <w:tr w14:paraId="73761181">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0" w:type="dxa"/>
                  <w:bottom w:w="0" w:type="dxa"/>
                  <w:right w:w="0" w:type="dxa"/>
                </w:tblCellMar>
              </w:tblPrEx>
              <w:trPr>
                <w:trHeight w:val="283" w:hRule="atLeast"/>
                <w:jc w:val="center"/>
              </w:trPr>
              <w:tc>
                <w:tcPr>
                  <w:tcW w:w="293" w:type="pct"/>
                  <w:vAlign w:val="center"/>
                </w:tcPr>
                <w:p w14:paraId="54B325E2">
                  <w:pPr>
                    <w:pStyle w:val="66"/>
                    <w:rPr>
                      <w:b/>
                      <w:bCs/>
                      <w:color w:val="auto"/>
                    </w:rPr>
                  </w:pPr>
                  <w:r>
                    <w:rPr>
                      <w:b/>
                      <w:bCs/>
                      <w:color w:val="auto"/>
                    </w:rPr>
                    <w:t>类别</w:t>
                  </w:r>
                </w:p>
              </w:tc>
              <w:tc>
                <w:tcPr>
                  <w:tcW w:w="861" w:type="pct"/>
                  <w:vAlign w:val="center"/>
                </w:tcPr>
                <w:p w14:paraId="77C12015">
                  <w:pPr>
                    <w:pStyle w:val="66"/>
                    <w:rPr>
                      <w:b/>
                      <w:bCs/>
                      <w:color w:val="auto"/>
                    </w:rPr>
                  </w:pPr>
                  <w:r>
                    <w:rPr>
                      <w:b/>
                      <w:bCs/>
                      <w:color w:val="auto"/>
                    </w:rPr>
                    <w:t>监测点位</w:t>
                  </w:r>
                </w:p>
              </w:tc>
              <w:tc>
                <w:tcPr>
                  <w:tcW w:w="1116" w:type="pct"/>
                  <w:vAlign w:val="center"/>
                </w:tcPr>
                <w:p w14:paraId="46F8BC8A">
                  <w:pPr>
                    <w:pStyle w:val="66"/>
                    <w:rPr>
                      <w:b/>
                      <w:bCs/>
                      <w:color w:val="auto"/>
                    </w:rPr>
                  </w:pPr>
                  <w:r>
                    <w:rPr>
                      <w:b/>
                      <w:bCs/>
                      <w:color w:val="auto"/>
                    </w:rPr>
                    <w:t>监测指标</w:t>
                  </w:r>
                </w:p>
              </w:tc>
              <w:tc>
                <w:tcPr>
                  <w:tcW w:w="686" w:type="pct"/>
                  <w:vAlign w:val="center"/>
                </w:tcPr>
                <w:p w14:paraId="4F65DE29">
                  <w:pPr>
                    <w:pStyle w:val="66"/>
                    <w:rPr>
                      <w:b/>
                      <w:bCs/>
                      <w:color w:val="auto"/>
                    </w:rPr>
                  </w:pPr>
                  <w:r>
                    <w:rPr>
                      <w:b/>
                      <w:bCs/>
                      <w:color w:val="auto"/>
                    </w:rPr>
                    <w:t>监测频次</w:t>
                  </w:r>
                </w:p>
              </w:tc>
              <w:tc>
                <w:tcPr>
                  <w:tcW w:w="2044" w:type="pct"/>
                  <w:vAlign w:val="center"/>
                </w:tcPr>
                <w:p w14:paraId="1208B78B">
                  <w:pPr>
                    <w:pStyle w:val="66"/>
                    <w:rPr>
                      <w:b/>
                      <w:bCs/>
                      <w:color w:val="auto"/>
                    </w:rPr>
                  </w:pPr>
                  <w:r>
                    <w:rPr>
                      <w:b/>
                      <w:bCs/>
                      <w:color w:val="auto"/>
                    </w:rPr>
                    <w:t>执行标准</w:t>
                  </w:r>
                </w:p>
              </w:tc>
            </w:tr>
            <w:tr w14:paraId="11DA4088">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0" w:type="dxa"/>
                  <w:bottom w:w="0" w:type="dxa"/>
                  <w:right w:w="0" w:type="dxa"/>
                </w:tblCellMar>
              </w:tblPrEx>
              <w:trPr>
                <w:trHeight w:val="487" w:hRule="atLeast"/>
                <w:jc w:val="center"/>
              </w:trPr>
              <w:tc>
                <w:tcPr>
                  <w:tcW w:w="293" w:type="pct"/>
                  <w:vAlign w:val="center"/>
                </w:tcPr>
                <w:p w14:paraId="138A830B">
                  <w:pPr>
                    <w:pStyle w:val="66"/>
                    <w:rPr>
                      <w:color w:val="auto"/>
                    </w:rPr>
                  </w:pPr>
                  <w:r>
                    <w:rPr>
                      <w:color w:val="auto"/>
                    </w:rPr>
                    <w:t>噪声</w:t>
                  </w:r>
                </w:p>
              </w:tc>
              <w:tc>
                <w:tcPr>
                  <w:tcW w:w="861" w:type="pct"/>
                  <w:vAlign w:val="center"/>
                </w:tcPr>
                <w:p w14:paraId="43D1F62B">
                  <w:pPr>
                    <w:pStyle w:val="66"/>
                    <w:rPr>
                      <w:color w:val="auto"/>
                    </w:rPr>
                  </w:pPr>
                  <w:r>
                    <w:rPr>
                      <w:color w:val="auto"/>
                    </w:rPr>
                    <w:t>厂界</w:t>
                  </w:r>
                </w:p>
              </w:tc>
              <w:tc>
                <w:tcPr>
                  <w:tcW w:w="1116" w:type="pct"/>
                </w:tcPr>
                <w:p w14:paraId="68DD99CC">
                  <w:pPr>
                    <w:pStyle w:val="66"/>
                    <w:rPr>
                      <w:color w:val="auto"/>
                    </w:rPr>
                  </w:pPr>
                  <w:r>
                    <w:rPr>
                      <w:color w:val="auto"/>
                    </w:rPr>
                    <w:t>等效连续A声级（Leq）</w:t>
                  </w:r>
                </w:p>
              </w:tc>
              <w:tc>
                <w:tcPr>
                  <w:tcW w:w="686" w:type="pct"/>
                  <w:vAlign w:val="center"/>
                </w:tcPr>
                <w:p w14:paraId="18622092">
                  <w:pPr>
                    <w:pStyle w:val="66"/>
                    <w:rPr>
                      <w:color w:val="auto"/>
                    </w:rPr>
                  </w:pPr>
                  <w:r>
                    <w:rPr>
                      <w:color w:val="auto"/>
                    </w:rPr>
                    <w:t>1次/季度</w:t>
                  </w:r>
                </w:p>
              </w:tc>
              <w:tc>
                <w:tcPr>
                  <w:tcW w:w="2044" w:type="pct"/>
                  <w:vAlign w:val="center"/>
                </w:tcPr>
                <w:p w14:paraId="07884561">
                  <w:pPr>
                    <w:pStyle w:val="66"/>
                    <w:rPr>
                      <w:color w:val="auto"/>
                    </w:rPr>
                  </w:pPr>
                  <w:r>
                    <w:rPr>
                      <w:color w:val="auto"/>
                    </w:rPr>
                    <w:t>《工业企业厂界环境噪声排放标准》（GB12348-2008）表1中3类标准</w:t>
                  </w:r>
                </w:p>
              </w:tc>
            </w:tr>
          </w:tbl>
          <w:p w14:paraId="7CEA4DE9">
            <w:pPr>
              <w:spacing w:line="360" w:lineRule="auto"/>
              <w:ind w:firstLine="482" w:firstLineChars="200"/>
              <w:rPr>
                <w:b/>
                <w:color w:val="auto"/>
              </w:rPr>
            </w:pPr>
            <w:r>
              <w:rPr>
                <w:b/>
                <w:color w:val="auto"/>
              </w:rPr>
              <w:t>4、固体废物</w:t>
            </w:r>
          </w:p>
          <w:p w14:paraId="43BBDFCD">
            <w:pPr>
              <w:spacing w:line="360" w:lineRule="auto"/>
              <w:ind w:firstLine="482" w:firstLineChars="200"/>
              <w:rPr>
                <w:b/>
                <w:color w:val="auto"/>
              </w:rPr>
            </w:pPr>
            <w:r>
              <w:rPr>
                <w:b/>
                <w:color w:val="auto"/>
              </w:rPr>
              <w:t>4.1固废产生情况</w:t>
            </w:r>
          </w:p>
          <w:p w14:paraId="19859491">
            <w:pPr>
              <w:spacing w:line="360" w:lineRule="auto"/>
              <w:ind w:firstLine="480" w:firstLineChars="200"/>
              <w:rPr>
                <w:color w:val="auto"/>
              </w:rPr>
            </w:pPr>
            <w:r>
              <w:rPr>
                <w:color w:val="auto"/>
              </w:rPr>
              <w:t>本项目固体废物主要为</w:t>
            </w:r>
            <w:r>
              <w:rPr>
                <w:rFonts w:hint="eastAsia"/>
                <w:color w:val="auto"/>
              </w:rPr>
              <w:t>金属废料、</w:t>
            </w:r>
            <w:r>
              <w:rPr>
                <w:rFonts w:hint="eastAsia"/>
                <w:color w:val="auto"/>
                <w:lang w:val="en-US" w:eastAsia="zh-CN"/>
              </w:rPr>
              <w:t>含油金属屑、</w:t>
            </w:r>
            <w:r>
              <w:rPr>
                <w:rFonts w:hint="eastAsia"/>
                <w:color w:val="auto"/>
              </w:rPr>
              <w:t>金属屑、废钢丸、废布袋、</w:t>
            </w:r>
            <w:r>
              <w:rPr>
                <w:rFonts w:hint="eastAsia"/>
                <w:color w:val="auto"/>
                <w:lang w:val="en-US" w:eastAsia="zh-CN"/>
              </w:rPr>
              <w:t>含油金属屑、</w:t>
            </w:r>
            <w:r>
              <w:rPr>
                <w:rFonts w:hint="eastAsia"/>
                <w:color w:val="auto"/>
              </w:rPr>
              <w:t>废活性炭、废皂化液、废机油和生活垃圾。</w:t>
            </w:r>
          </w:p>
          <w:p w14:paraId="563831C2">
            <w:pPr>
              <w:spacing w:line="360" w:lineRule="auto"/>
              <w:ind w:firstLine="480" w:firstLineChars="200"/>
              <w:rPr>
                <w:bCs/>
                <w:color w:val="auto"/>
              </w:rPr>
            </w:pPr>
            <w:r>
              <w:rPr>
                <w:color w:val="auto"/>
              </w:rPr>
              <w:t>建设项目固体废物产生情况见表4-1</w:t>
            </w:r>
            <w:r>
              <w:rPr>
                <w:rFonts w:hint="eastAsia"/>
                <w:color w:val="auto"/>
                <w:lang w:val="en-US" w:eastAsia="zh-CN"/>
              </w:rPr>
              <w:t>7</w:t>
            </w:r>
            <w:r>
              <w:rPr>
                <w:color w:val="auto"/>
              </w:rPr>
              <w:t>。</w:t>
            </w:r>
          </w:p>
          <w:p w14:paraId="44D9BFFC">
            <w:pPr>
              <w:spacing w:line="500" w:lineRule="exact"/>
              <w:jc w:val="center"/>
              <w:rPr>
                <w:b/>
                <w:color w:val="auto"/>
              </w:rPr>
            </w:pPr>
            <w:r>
              <w:rPr>
                <w:b/>
                <w:color w:val="auto"/>
              </w:rPr>
              <w:t>表4-1</w:t>
            </w:r>
            <w:r>
              <w:rPr>
                <w:rFonts w:hint="eastAsia"/>
                <w:b/>
                <w:color w:val="auto"/>
                <w:lang w:val="en-US" w:eastAsia="zh-CN"/>
              </w:rPr>
              <w:t>7</w:t>
            </w:r>
            <w:r>
              <w:rPr>
                <w:b/>
                <w:color w:val="auto"/>
              </w:rPr>
              <w:t>建设项目固体废物产生情况汇总表</w:t>
            </w:r>
          </w:p>
          <w:tbl>
            <w:tblPr>
              <w:tblStyle w:val="26"/>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1"/>
              <w:gridCol w:w="1697"/>
              <w:gridCol w:w="1019"/>
              <w:gridCol w:w="449"/>
              <w:gridCol w:w="1310"/>
              <w:gridCol w:w="992"/>
              <w:gridCol w:w="808"/>
              <w:gridCol w:w="609"/>
              <w:gridCol w:w="843"/>
            </w:tblGrid>
            <w:tr w14:paraId="69FC6B2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vMerge w:val="restart"/>
                  <w:tcBorders>
                    <w:top w:val="single" w:color="auto" w:sz="12" w:space="0"/>
                    <w:left w:val="nil"/>
                    <w:bottom w:val="single" w:color="auto" w:sz="4" w:space="0"/>
                  </w:tcBorders>
                  <w:vAlign w:val="center"/>
                </w:tcPr>
                <w:p w14:paraId="70A6FE96">
                  <w:pPr>
                    <w:pStyle w:val="66"/>
                    <w:rPr>
                      <w:color w:val="auto"/>
                    </w:rPr>
                  </w:pPr>
                  <w:r>
                    <w:rPr>
                      <w:color w:val="auto"/>
                    </w:rPr>
                    <w:t>序号</w:t>
                  </w:r>
                </w:p>
              </w:tc>
              <w:tc>
                <w:tcPr>
                  <w:tcW w:w="1031" w:type="pct"/>
                  <w:vMerge w:val="restart"/>
                  <w:tcBorders>
                    <w:top w:val="single" w:color="auto" w:sz="12" w:space="0"/>
                    <w:bottom w:val="single" w:color="auto" w:sz="4" w:space="0"/>
                  </w:tcBorders>
                  <w:vAlign w:val="center"/>
                </w:tcPr>
                <w:p w14:paraId="5181AABD">
                  <w:pPr>
                    <w:pStyle w:val="66"/>
                    <w:rPr>
                      <w:color w:val="auto"/>
                    </w:rPr>
                  </w:pPr>
                  <w:r>
                    <w:rPr>
                      <w:color w:val="auto"/>
                    </w:rPr>
                    <w:t>副产物</w:t>
                  </w:r>
                </w:p>
                <w:p w14:paraId="76800460">
                  <w:pPr>
                    <w:pStyle w:val="66"/>
                    <w:rPr>
                      <w:color w:val="auto"/>
                    </w:rPr>
                  </w:pPr>
                  <w:r>
                    <w:rPr>
                      <w:color w:val="auto"/>
                    </w:rPr>
                    <w:t>名称</w:t>
                  </w:r>
                </w:p>
              </w:tc>
              <w:tc>
                <w:tcPr>
                  <w:tcW w:w="619" w:type="pct"/>
                  <w:vMerge w:val="restart"/>
                  <w:tcBorders>
                    <w:top w:val="single" w:color="auto" w:sz="12" w:space="0"/>
                    <w:bottom w:val="single" w:color="auto" w:sz="4" w:space="0"/>
                  </w:tcBorders>
                  <w:vAlign w:val="center"/>
                </w:tcPr>
                <w:p w14:paraId="2834D069">
                  <w:pPr>
                    <w:pStyle w:val="66"/>
                    <w:rPr>
                      <w:color w:val="auto"/>
                    </w:rPr>
                  </w:pPr>
                  <w:r>
                    <w:rPr>
                      <w:color w:val="auto"/>
                    </w:rPr>
                    <w:t>产生工序</w:t>
                  </w:r>
                </w:p>
              </w:tc>
              <w:tc>
                <w:tcPr>
                  <w:tcW w:w="272" w:type="pct"/>
                  <w:vMerge w:val="restart"/>
                  <w:tcBorders>
                    <w:top w:val="single" w:color="auto" w:sz="12" w:space="0"/>
                    <w:bottom w:val="single" w:color="auto" w:sz="4" w:space="0"/>
                  </w:tcBorders>
                  <w:vAlign w:val="center"/>
                </w:tcPr>
                <w:p w14:paraId="0D2C179A">
                  <w:pPr>
                    <w:pStyle w:val="66"/>
                    <w:rPr>
                      <w:color w:val="auto"/>
                    </w:rPr>
                  </w:pPr>
                  <w:r>
                    <w:rPr>
                      <w:color w:val="auto"/>
                    </w:rPr>
                    <w:t>形态</w:t>
                  </w:r>
                </w:p>
              </w:tc>
              <w:tc>
                <w:tcPr>
                  <w:tcW w:w="796" w:type="pct"/>
                  <w:vMerge w:val="restart"/>
                  <w:tcBorders>
                    <w:top w:val="single" w:color="auto" w:sz="12" w:space="0"/>
                    <w:bottom w:val="single" w:color="auto" w:sz="4" w:space="0"/>
                  </w:tcBorders>
                  <w:vAlign w:val="center"/>
                </w:tcPr>
                <w:p w14:paraId="6F921F0C">
                  <w:pPr>
                    <w:pStyle w:val="66"/>
                    <w:rPr>
                      <w:color w:val="auto"/>
                    </w:rPr>
                  </w:pPr>
                  <w:r>
                    <w:rPr>
                      <w:color w:val="auto"/>
                    </w:rPr>
                    <w:t>主要成分</w:t>
                  </w:r>
                </w:p>
              </w:tc>
              <w:tc>
                <w:tcPr>
                  <w:tcW w:w="602" w:type="pct"/>
                  <w:vMerge w:val="restart"/>
                  <w:tcBorders>
                    <w:top w:val="single" w:color="auto" w:sz="12" w:space="0"/>
                    <w:bottom w:val="single" w:color="auto" w:sz="4" w:space="0"/>
                  </w:tcBorders>
                  <w:vAlign w:val="center"/>
                </w:tcPr>
                <w:p w14:paraId="53BE00BA">
                  <w:pPr>
                    <w:pStyle w:val="66"/>
                    <w:rPr>
                      <w:color w:val="auto"/>
                    </w:rPr>
                  </w:pPr>
                  <w:r>
                    <w:rPr>
                      <w:color w:val="auto"/>
                    </w:rPr>
                    <w:t>预测产生量</w:t>
                  </w:r>
                </w:p>
                <w:p w14:paraId="3B2EB2AB">
                  <w:pPr>
                    <w:pStyle w:val="66"/>
                    <w:rPr>
                      <w:color w:val="auto"/>
                    </w:rPr>
                  </w:pPr>
                  <w:r>
                    <w:rPr>
                      <w:color w:val="auto"/>
                    </w:rPr>
                    <w:t>（吨/年）</w:t>
                  </w:r>
                </w:p>
              </w:tc>
              <w:tc>
                <w:tcPr>
                  <w:tcW w:w="1373" w:type="pct"/>
                  <w:gridSpan w:val="3"/>
                  <w:tcBorders>
                    <w:top w:val="single" w:color="auto" w:sz="12" w:space="0"/>
                    <w:bottom w:val="single" w:color="auto" w:sz="4" w:space="0"/>
                    <w:right w:val="nil"/>
                  </w:tcBorders>
                  <w:vAlign w:val="center"/>
                </w:tcPr>
                <w:p w14:paraId="09890E76">
                  <w:pPr>
                    <w:pStyle w:val="66"/>
                    <w:rPr>
                      <w:color w:val="auto"/>
                    </w:rPr>
                  </w:pPr>
                  <w:r>
                    <w:rPr>
                      <w:color w:val="auto"/>
                    </w:rPr>
                    <w:t>种类判断</w:t>
                  </w:r>
                </w:p>
              </w:tc>
            </w:tr>
            <w:tr w14:paraId="645EFDD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vMerge w:val="continue"/>
                  <w:tcBorders>
                    <w:top w:val="single" w:color="auto" w:sz="4" w:space="0"/>
                    <w:left w:val="nil"/>
                    <w:bottom w:val="single" w:color="auto" w:sz="12" w:space="0"/>
                  </w:tcBorders>
                  <w:vAlign w:val="center"/>
                </w:tcPr>
                <w:p w14:paraId="13A7B068">
                  <w:pPr>
                    <w:pStyle w:val="66"/>
                    <w:rPr>
                      <w:color w:val="auto"/>
                    </w:rPr>
                  </w:pPr>
                </w:p>
              </w:tc>
              <w:tc>
                <w:tcPr>
                  <w:tcW w:w="1031" w:type="pct"/>
                  <w:vMerge w:val="continue"/>
                  <w:tcBorders>
                    <w:top w:val="single" w:color="auto" w:sz="4" w:space="0"/>
                    <w:bottom w:val="single" w:color="auto" w:sz="12" w:space="0"/>
                  </w:tcBorders>
                  <w:vAlign w:val="center"/>
                </w:tcPr>
                <w:p w14:paraId="23273537">
                  <w:pPr>
                    <w:pStyle w:val="66"/>
                    <w:rPr>
                      <w:color w:val="auto"/>
                    </w:rPr>
                  </w:pPr>
                </w:p>
              </w:tc>
              <w:tc>
                <w:tcPr>
                  <w:tcW w:w="619" w:type="pct"/>
                  <w:vMerge w:val="continue"/>
                  <w:tcBorders>
                    <w:top w:val="single" w:color="auto" w:sz="4" w:space="0"/>
                    <w:bottom w:val="single" w:color="auto" w:sz="12" w:space="0"/>
                  </w:tcBorders>
                  <w:vAlign w:val="center"/>
                </w:tcPr>
                <w:p w14:paraId="323131A2">
                  <w:pPr>
                    <w:pStyle w:val="66"/>
                    <w:rPr>
                      <w:color w:val="auto"/>
                    </w:rPr>
                  </w:pPr>
                </w:p>
              </w:tc>
              <w:tc>
                <w:tcPr>
                  <w:tcW w:w="272" w:type="pct"/>
                  <w:vMerge w:val="continue"/>
                  <w:tcBorders>
                    <w:top w:val="single" w:color="auto" w:sz="4" w:space="0"/>
                    <w:bottom w:val="single" w:color="auto" w:sz="12" w:space="0"/>
                  </w:tcBorders>
                  <w:vAlign w:val="center"/>
                </w:tcPr>
                <w:p w14:paraId="2449E59A">
                  <w:pPr>
                    <w:pStyle w:val="66"/>
                    <w:rPr>
                      <w:color w:val="auto"/>
                    </w:rPr>
                  </w:pPr>
                </w:p>
              </w:tc>
              <w:tc>
                <w:tcPr>
                  <w:tcW w:w="796" w:type="pct"/>
                  <w:vMerge w:val="continue"/>
                  <w:tcBorders>
                    <w:top w:val="single" w:color="auto" w:sz="4" w:space="0"/>
                    <w:bottom w:val="single" w:color="auto" w:sz="12" w:space="0"/>
                  </w:tcBorders>
                  <w:vAlign w:val="center"/>
                </w:tcPr>
                <w:p w14:paraId="41F9FEF1">
                  <w:pPr>
                    <w:pStyle w:val="66"/>
                    <w:rPr>
                      <w:color w:val="auto"/>
                    </w:rPr>
                  </w:pPr>
                </w:p>
              </w:tc>
              <w:tc>
                <w:tcPr>
                  <w:tcW w:w="602" w:type="pct"/>
                  <w:vMerge w:val="continue"/>
                  <w:tcBorders>
                    <w:top w:val="single" w:color="auto" w:sz="4" w:space="0"/>
                    <w:bottom w:val="single" w:color="auto" w:sz="12" w:space="0"/>
                  </w:tcBorders>
                  <w:vAlign w:val="center"/>
                </w:tcPr>
                <w:p w14:paraId="2EB62DA8">
                  <w:pPr>
                    <w:pStyle w:val="66"/>
                    <w:rPr>
                      <w:color w:val="auto"/>
                    </w:rPr>
                  </w:pPr>
                </w:p>
              </w:tc>
              <w:tc>
                <w:tcPr>
                  <w:tcW w:w="491" w:type="pct"/>
                  <w:tcBorders>
                    <w:top w:val="single" w:color="auto" w:sz="4" w:space="0"/>
                    <w:bottom w:val="single" w:color="auto" w:sz="12" w:space="0"/>
                  </w:tcBorders>
                  <w:vAlign w:val="center"/>
                </w:tcPr>
                <w:p w14:paraId="1E025229">
                  <w:pPr>
                    <w:pStyle w:val="66"/>
                    <w:rPr>
                      <w:color w:val="auto"/>
                    </w:rPr>
                  </w:pPr>
                  <w:r>
                    <w:rPr>
                      <w:color w:val="auto"/>
                    </w:rPr>
                    <w:t>固体废物</w:t>
                  </w:r>
                </w:p>
              </w:tc>
              <w:tc>
                <w:tcPr>
                  <w:tcW w:w="370" w:type="pct"/>
                  <w:tcBorders>
                    <w:top w:val="single" w:color="auto" w:sz="4" w:space="0"/>
                    <w:bottom w:val="single" w:color="auto" w:sz="12" w:space="0"/>
                  </w:tcBorders>
                  <w:vAlign w:val="center"/>
                </w:tcPr>
                <w:p w14:paraId="5A16B759">
                  <w:pPr>
                    <w:pStyle w:val="66"/>
                    <w:rPr>
                      <w:color w:val="auto"/>
                    </w:rPr>
                  </w:pPr>
                  <w:r>
                    <w:rPr>
                      <w:color w:val="auto"/>
                    </w:rPr>
                    <w:t>副产品</w:t>
                  </w:r>
                </w:p>
              </w:tc>
              <w:tc>
                <w:tcPr>
                  <w:tcW w:w="512" w:type="pct"/>
                  <w:tcBorders>
                    <w:top w:val="single" w:color="auto" w:sz="4" w:space="0"/>
                    <w:bottom w:val="single" w:color="auto" w:sz="12" w:space="0"/>
                    <w:right w:val="nil"/>
                  </w:tcBorders>
                  <w:vAlign w:val="center"/>
                </w:tcPr>
                <w:p w14:paraId="3484C3F9">
                  <w:pPr>
                    <w:pStyle w:val="66"/>
                    <w:rPr>
                      <w:color w:val="auto"/>
                    </w:rPr>
                  </w:pPr>
                  <w:r>
                    <w:rPr>
                      <w:color w:val="auto"/>
                    </w:rPr>
                    <w:t>判定依据</w:t>
                  </w:r>
                </w:p>
              </w:tc>
            </w:tr>
            <w:tr w14:paraId="3361249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top w:val="single" w:color="auto" w:sz="4" w:space="0"/>
                    <w:left w:val="nil"/>
                  </w:tcBorders>
                  <w:vAlign w:val="center"/>
                </w:tcPr>
                <w:p w14:paraId="2B3D583B">
                  <w:pPr>
                    <w:pStyle w:val="66"/>
                    <w:rPr>
                      <w:color w:val="auto"/>
                    </w:rPr>
                  </w:pPr>
                  <w:r>
                    <w:rPr>
                      <w:color w:val="auto"/>
                    </w:rPr>
                    <w:t>1</w:t>
                  </w:r>
                </w:p>
              </w:tc>
              <w:tc>
                <w:tcPr>
                  <w:tcW w:w="1031" w:type="pct"/>
                  <w:tcBorders>
                    <w:top w:val="single" w:color="auto" w:sz="4" w:space="0"/>
                  </w:tcBorders>
                  <w:vAlign w:val="center"/>
                </w:tcPr>
                <w:p w14:paraId="6B6EA693">
                  <w:pPr>
                    <w:pStyle w:val="66"/>
                    <w:rPr>
                      <w:color w:val="auto"/>
                    </w:rPr>
                  </w:pPr>
                  <w:r>
                    <w:rPr>
                      <w:rFonts w:hint="eastAsia"/>
                      <w:color w:val="auto"/>
                    </w:rPr>
                    <w:t>金属废料</w:t>
                  </w:r>
                </w:p>
              </w:tc>
              <w:tc>
                <w:tcPr>
                  <w:tcW w:w="619" w:type="pct"/>
                  <w:tcBorders>
                    <w:top w:val="single" w:color="auto" w:sz="4" w:space="0"/>
                  </w:tcBorders>
                  <w:vAlign w:val="center"/>
                </w:tcPr>
                <w:p w14:paraId="0EF938C3">
                  <w:pPr>
                    <w:pStyle w:val="66"/>
                    <w:rPr>
                      <w:color w:val="auto"/>
                    </w:rPr>
                  </w:pPr>
                  <w:r>
                    <w:rPr>
                      <w:rFonts w:hint="eastAsia"/>
                      <w:color w:val="auto"/>
                    </w:rPr>
                    <w:t>机加工</w:t>
                  </w:r>
                </w:p>
              </w:tc>
              <w:tc>
                <w:tcPr>
                  <w:tcW w:w="272" w:type="pct"/>
                  <w:tcBorders>
                    <w:top w:val="single" w:color="auto" w:sz="4" w:space="0"/>
                  </w:tcBorders>
                  <w:vAlign w:val="center"/>
                </w:tcPr>
                <w:p w14:paraId="0A033EED">
                  <w:pPr>
                    <w:pStyle w:val="66"/>
                    <w:rPr>
                      <w:color w:val="auto"/>
                    </w:rPr>
                  </w:pPr>
                  <w:r>
                    <w:rPr>
                      <w:color w:val="auto"/>
                    </w:rPr>
                    <w:t>固</w:t>
                  </w:r>
                </w:p>
              </w:tc>
              <w:tc>
                <w:tcPr>
                  <w:tcW w:w="796" w:type="pct"/>
                  <w:tcBorders>
                    <w:top w:val="single" w:color="auto" w:sz="4" w:space="0"/>
                  </w:tcBorders>
                  <w:vAlign w:val="center"/>
                </w:tcPr>
                <w:p w14:paraId="3991B269">
                  <w:pPr>
                    <w:pStyle w:val="66"/>
                    <w:rPr>
                      <w:color w:val="auto"/>
                    </w:rPr>
                  </w:pPr>
                  <w:r>
                    <w:rPr>
                      <w:rFonts w:hint="eastAsia"/>
                      <w:color w:val="auto"/>
                    </w:rPr>
                    <w:t>Fe、C</w:t>
                  </w:r>
                </w:p>
              </w:tc>
              <w:tc>
                <w:tcPr>
                  <w:tcW w:w="602" w:type="pct"/>
                  <w:tcBorders>
                    <w:top w:val="single" w:color="auto" w:sz="4" w:space="0"/>
                  </w:tcBorders>
                  <w:vAlign w:val="center"/>
                </w:tcPr>
                <w:p w14:paraId="25763558">
                  <w:pPr>
                    <w:pStyle w:val="66"/>
                    <w:rPr>
                      <w:rFonts w:hint="default" w:eastAsia="宋体"/>
                      <w:color w:val="auto"/>
                      <w:lang w:val="en-US" w:eastAsia="zh-CN"/>
                    </w:rPr>
                  </w:pPr>
                  <w:r>
                    <w:rPr>
                      <w:rFonts w:hint="eastAsia"/>
                      <w:color w:val="auto"/>
                      <w:lang w:val="en-US" w:eastAsia="zh-CN"/>
                    </w:rPr>
                    <w:t>65</w:t>
                  </w:r>
                </w:p>
              </w:tc>
              <w:tc>
                <w:tcPr>
                  <w:tcW w:w="491" w:type="pct"/>
                  <w:tcBorders>
                    <w:top w:val="single" w:color="auto" w:sz="4" w:space="0"/>
                  </w:tcBorders>
                  <w:vAlign w:val="center"/>
                </w:tcPr>
                <w:p w14:paraId="42E94A95">
                  <w:pPr>
                    <w:pStyle w:val="66"/>
                    <w:rPr>
                      <w:color w:val="auto"/>
                    </w:rPr>
                  </w:pPr>
                  <w:r>
                    <w:rPr>
                      <w:color w:val="auto"/>
                    </w:rPr>
                    <w:t>√</w:t>
                  </w:r>
                </w:p>
              </w:tc>
              <w:tc>
                <w:tcPr>
                  <w:tcW w:w="370" w:type="pct"/>
                  <w:tcBorders>
                    <w:top w:val="single" w:color="auto" w:sz="4" w:space="0"/>
                  </w:tcBorders>
                  <w:vAlign w:val="center"/>
                </w:tcPr>
                <w:p w14:paraId="0ADF1943">
                  <w:pPr>
                    <w:pStyle w:val="66"/>
                    <w:rPr>
                      <w:color w:val="auto"/>
                    </w:rPr>
                  </w:pPr>
                  <w:r>
                    <w:rPr>
                      <w:rFonts w:hint="eastAsia"/>
                      <w:color w:val="auto"/>
                    </w:rPr>
                    <w:t>-</w:t>
                  </w:r>
                </w:p>
              </w:tc>
              <w:tc>
                <w:tcPr>
                  <w:tcW w:w="512" w:type="pct"/>
                  <w:vMerge w:val="restart"/>
                  <w:tcBorders>
                    <w:top w:val="single" w:color="auto" w:sz="4" w:space="0"/>
                    <w:right w:val="nil"/>
                  </w:tcBorders>
                  <w:vAlign w:val="center"/>
                </w:tcPr>
                <w:p w14:paraId="2BD8DEBB">
                  <w:pPr>
                    <w:pStyle w:val="66"/>
                    <w:rPr>
                      <w:color w:val="auto"/>
                    </w:rPr>
                  </w:pPr>
                  <w:r>
                    <w:rPr>
                      <w:color w:val="auto"/>
                    </w:rPr>
                    <w:t>固体废物鉴别</w:t>
                  </w:r>
                  <w:r>
                    <w:rPr>
                      <w:rFonts w:hint="eastAsia"/>
                      <w:color w:val="auto"/>
                    </w:rPr>
                    <w:t>通则</w:t>
                  </w:r>
                </w:p>
              </w:tc>
            </w:tr>
            <w:tr w14:paraId="3DA4415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top w:val="single" w:color="auto" w:sz="4" w:space="0"/>
                    <w:left w:val="nil"/>
                  </w:tcBorders>
                  <w:vAlign w:val="center"/>
                </w:tcPr>
                <w:p w14:paraId="30C571EC">
                  <w:pPr>
                    <w:pStyle w:val="66"/>
                    <w:rPr>
                      <w:color w:val="auto"/>
                    </w:rPr>
                  </w:pPr>
                  <w:r>
                    <w:rPr>
                      <w:color w:val="auto"/>
                    </w:rPr>
                    <w:t>2</w:t>
                  </w:r>
                </w:p>
              </w:tc>
              <w:tc>
                <w:tcPr>
                  <w:tcW w:w="1031" w:type="pct"/>
                  <w:tcBorders>
                    <w:top w:val="single" w:color="auto" w:sz="4" w:space="0"/>
                  </w:tcBorders>
                  <w:vAlign w:val="center"/>
                </w:tcPr>
                <w:p w14:paraId="21B04600">
                  <w:pPr>
                    <w:pStyle w:val="66"/>
                    <w:rPr>
                      <w:color w:val="auto"/>
                    </w:rPr>
                  </w:pPr>
                  <w:r>
                    <w:rPr>
                      <w:rFonts w:hint="eastAsia"/>
                      <w:color w:val="auto"/>
                    </w:rPr>
                    <w:t>金属屑</w:t>
                  </w:r>
                </w:p>
              </w:tc>
              <w:tc>
                <w:tcPr>
                  <w:tcW w:w="619" w:type="pct"/>
                  <w:tcBorders>
                    <w:top w:val="single" w:color="auto" w:sz="4" w:space="0"/>
                  </w:tcBorders>
                  <w:vAlign w:val="center"/>
                </w:tcPr>
                <w:p w14:paraId="027A2A9F">
                  <w:pPr>
                    <w:pStyle w:val="66"/>
                    <w:rPr>
                      <w:color w:val="auto"/>
                    </w:rPr>
                  </w:pPr>
                  <w:r>
                    <w:rPr>
                      <w:rFonts w:hint="eastAsia"/>
                      <w:color w:val="auto"/>
                    </w:rPr>
                    <w:t>打磨、抛丸</w:t>
                  </w:r>
                </w:p>
              </w:tc>
              <w:tc>
                <w:tcPr>
                  <w:tcW w:w="272" w:type="pct"/>
                  <w:tcBorders>
                    <w:top w:val="single" w:color="auto" w:sz="4" w:space="0"/>
                  </w:tcBorders>
                  <w:vAlign w:val="center"/>
                </w:tcPr>
                <w:p w14:paraId="23C1C737">
                  <w:pPr>
                    <w:pStyle w:val="66"/>
                    <w:rPr>
                      <w:color w:val="auto"/>
                    </w:rPr>
                  </w:pPr>
                  <w:r>
                    <w:rPr>
                      <w:color w:val="auto"/>
                    </w:rPr>
                    <w:t>固</w:t>
                  </w:r>
                </w:p>
              </w:tc>
              <w:tc>
                <w:tcPr>
                  <w:tcW w:w="796" w:type="pct"/>
                  <w:tcBorders>
                    <w:top w:val="single" w:color="auto" w:sz="4" w:space="0"/>
                  </w:tcBorders>
                  <w:vAlign w:val="center"/>
                </w:tcPr>
                <w:p w14:paraId="5C045E53">
                  <w:pPr>
                    <w:pStyle w:val="66"/>
                    <w:rPr>
                      <w:color w:val="auto"/>
                    </w:rPr>
                  </w:pPr>
                  <w:r>
                    <w:rPr>
                      <w:rFonts w:hint="eastAsia"/>
                      <w:color w:val="auto"/>
                    </w:rPr>
                    <w:t>Fe、C</w:t>
                  </w:r>
                </w:p>
              </w:tc>
              <w:tc>
                <w:tcPr>
                  <w:tcW w:w="602" w:type="pct"/>
                  <w:tcBorders>
                    <w:top w:val="single" w:color="auto" w:sz="4" w:space="0"/>
                  </w:tcBorders>
                  <w:vAlign w:val="center"/>
                </w:tcPr>
                <w:p w14:paraId="2EA382BA">
                  <w:pPr>
                    <w:pStyle w:val="66"/>
                    <w:rPr>
                      <w:color w:val="auto"/>
                    </w:rPr>
                  </w:pPr>
                  <w:r>
                    <w:rPr>
                      <w:rFonts w:hint="eastAsia"/>
                      <w:color w:val="auto"/>
                    </w:rPr>
                    <w:t>10</w:t>
                  </w:r>
                </w:p>
              </w:tc>
              <w:tc>
                <w:tcPr>
                  <w:tcW w:w="491" w:type="pct"/>
                  <w:tcBorders>
                    <w:top w:val="single" w:color="auto" w:sz="4" w:space="0"/>
                  </w:tcBorders>
                  <w:vAlign w:val="center"/>
                </w:tcPr>
                <w:p w14:paraId="51DAD49D">
                  <w:pPr>
                    <w:pStyle w:val="66"/>
                    <w:rPr>
                      <w:color w:val="auto"/>
                    </w:rPr>
                  </w:pPr>
                  <w:r>
                    <w:rPr>
                      <w:color w:val="auto"/>
                    </w:rPr>
                    <w:t>√</w:t>
                  </w:r>
                </w:p>
              </w:tc>
              <w:tc>
                <w:tcPr>
                  <w:tcW w:w="370" w:type="pct"/>
                  <w:tcBorders>
                    <w:top w:val="single" w:color="auto" w:sz="4" w:space="0"/>
                  </w:tcBorders>
                  <w:vAlign w:val="center"/>
                </w:tcPr>
                <w:p w14:paraId="531B69F8">
                  <w:pPr>
                    <w:pStyle w:val="66"/>
                    <w:rPr>
                      <w:color w:val="auto"/>
                    </w:rPr>
                  </w:pPr>
                  <w:r>
                    <w:rPr>
                      <w:rFonts w:hint="eastAsia"/>
                      <w:color w:val="auto"/>
                    </w:rPr>
                    <w:t>-</w:t>
                  </w:r>
                </w:p>
              </w:tc>
              <w:tc>
                <w:tcPr>
                  <w:tcW w:w="512" w:type="pct"/>
                  <w:vMerge w:val="continue"/>
                  <w:tcBorders>
                    <w:top w:val="single" w:color="auto" w:sz="4" w:space="0"/>
                    <w:right w:val="nil"/>
                  </w:tcBorders>
                  <w:vAlign w:val="center"/>
                </w:tcPr>
                <w:p w14:paraId="5DBD2E40">
                  <w:pPr>
                    <w:pStyle w:val="66"/>
                    <w:rPr>
                      <w:color w:val="auto"/>
                    </w:rPr>
                  </w:pPr>
                </w:p>
              </w:tc>
            </w:tr>
            <w:tr w14:paraId="117AAC3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vAlign w:val="center"/>
                </w:tcPr>
                <w:p w14:paraId="616A81C3">
                  <w:pPr>
                    <w:pStyle w:val="66"/>
                    <w:rPr>
                      <w:color w:val="auto"/>
                    </w:rPr>
                  </w:pPr>
                  <w:r>
                    <w:rPr>
                      <w:color w:val="auto"/>
                    </w:rPr>
                    <w:t>3</w:t>
                  </w:r>
                </w:p>
              </w:tc>
              <w:tc>
                <w:tcPr>
                  <w:tcW w:w="1031" w:type="pct"/>
                  <w:vAlign w:val="center"/>
                </w:tcPr>
                <w:p w14:paraId="4E00FEAA">
                  <w:pPr>
                    <w:pStyle w:val="66"/>
                    <w:rPr>
                      <w:color w:val="auto"/>
                    </w:rPr>
                  </w:pPr>
                  <w:r>
                    <w:rPr>
                      <w:rFonts w:hint="eastAsia"/>
                      <w:color w:val="auto"/>
                    </w:rPr>
                    <w:t>废钢丸</w:t>
                  </w:r>
                </w:p>
              </w:tc>
              <w:tc>
                <w:tcPr>
                  <w:tcW w:w="619" w:type="pct"/>
                  <w:vAlign w:val="center"/>
                </w:tcPr>
                <w:p w14:paraId="17369E05">
                  <w:pPr>
                    <w:pStyle w:val="66"/>
                    <w:rPr>
                      <w:color w:val="auto"/>
                    </w:rPr>
                  </w:pPr>
                  <w:r>
                    <w:rPr>
                      <w:rFonts w:hint="eastAsia"/>
                      <w:color w:val="auto"/>
                    </w:rPr>
                    <w:t>抛丸</w:t>
                  </w:r>
                </w:p>
              </w:tc>
              <w:tc>
                <w:tcPr>
                  <w:tcW w:w="272" w:type="pct"/>
                  <w:vAlign w:val="center"/>
                </w:tcPr>
                <w:p w14:paraId="2558ECA0">
                  <w:pPr>
                    <w:pStyle w:val="66"/>
                    <w:rPr>
                      <w:color w:val="auto"/>
                    </w:rPr>
                  </w:pPr>
                  <w:r>
                    <w:rPr>
                      <w:color w:val="auto"/>
                    </w:rPr>
                    <w:t>固</w:t>
                  </w:r>
                </w:p>
              </w:tc>
              <w:tc>
                <w:tcPr>
                  <w:tcW w:w="796" w:type="pct"/>
                  <w:vAlign w:val="center"/>
                </w:tcPr>
                <w:p w14:paraId="5F7A828D">
                  <w:pPr>
                    <w:pStyle w:val="66"/>
                    <w:rPr>
                      <w:color w:val="auto"/>
                    </w:rPr>
                  </w:pPr>
                  <w:r>
                    <w:rPr>
                      <w:rFonts w:hint="eastAsia"/>
                      <w:color w:val="auto"/>
                    </w:rPr>
                    <w:t>Fe、C</w:t>
                  </w:r>
                </w:p>
              </w:tc>
              <w:tc>
                <w:tcPr>
                  <w:tcW w:w="602" w:type="pct"/>
                  <w:vAlign w:val="center"/>
                </w:tcPr>
                <w:p w14:paraId="79EF3F8C">
                  <w:pPr>
                    <w:pStyle w:val="66"/>
                    <w:rPr>
                      <w:color w:val="auto"/>
                    </w:rPr>
                  </w:pPr>
                  <w:r>
                    <w:rPr>
                      <w:rFonts w:hint="eastAsia"/>
                      <w:color w:val="auto"/>
                    </w:rPr>
                    <w:t>0.01</w:t>
                  </w:r>
                </w:p>
              </w:tc>
              <w:tc>
                <w:tcPr>
                  <w:tcW w:w="491" w:type="pct"/>
                  <w:vAlign w:val="center"/>
                </w:tcPr>
                <w:p w14:paraId="6A65E660">
                  <w:pPr>
                    <w:pStyle w:val="66"/>
                    <w:rPr>
                      <w:color w:val="auto"/>
                    </w:rPr>
                  </w:pPr>
                  <w:r>
                    <w:rPr>
                      <w:color w:val="auto"/>
                    </w:rPr>
                    <w:t>√</w:t>
                  </w:r>
                </w:p>
              </w:tc>
              <w:tc>
                <w:tcPr>
                  <w:tcW w:w="370" w:type="pct"/>
                  <w:vAlign w:val="center"/>
                </w:tcPr>
                <w:p w14:paraId="6243EF47">
                  <w:pPr>
                    <w:pStyle w:val="66"/>
                    <w:rPr>
                      <w:color w:val="auto"/>
                    </w:rPr>
                  </w:pPr>
                  <w:r>
                    <w:rPr>
                      <w:rFonts w:hint="eastAsia"/>
                      <w:color w:val="auto"/>
                    </w:rPr>
                    <w:t>-</w:t>
                  </w:r>
                </w:p>
              </w:tc>
              <w:tc>
                <w:tcPr>
                  <w:tcW w:w="512" w:type="pct"/>
                  <w:vMerge w:val="continue"/>
                  <w:tcBorders>
                    <w:right w:val="nil"/>
                  </w:tcBorders>
                  <w:vAlign w:val="center"/>
                </w:tcPr>
                <w:p w14:paraId="633F610A">
                  <w:pPr>
                    <w:pStyle w:val="66"/>
                    <w:rPr>
                      <w:color w:val="auto"/>
                    </w:rPr>
                  </w:pPr>
                </w:p>
              </w:tc>
            </w:tr>
            <w:tr w14:paraId="257A7D8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vAlign w:val="center"/>
                </w:tcPr>
                <w:p w14:paraId="2A2D0C20">
                  <w:pPr>
                    <w:pStyle w:val="66"/>
                    <w:rPr>
                      <w:color w:val="auto"/>
                    </w:rPr>
                  </w:pPr>
                  <w:r>
                    <w:rPr>
                      <w:rFonts w:hint="eastAsia"/>
                      <w:color w:val="auto"/>
                    </w:rPr>
                    <w:t>4</w:t>
                  </w:r>
                </w:p>
              </w:tc>
              <w:tc>
                <w:tcPr>
                  <w:tcW w:w="1031" w:type="pct"/>
                  <w:vAlign w:val="center"/>
                </w:tcPr>
                <w:p w14:paraId="1D36FB2C">
                  <w:pPr>
                    <w:pStyle w:val="66"/>
                    <w:rPr>
                      <w:color w:val="auto"/>
                    </w:rPr>
                  </w:pPr>
                  <w:r>
                    <w:rPr>
                      <w:rFonts w:hint="eastAsia"/>
                      <w:color w:val="auto"/>
                    </w:rPr>
                    <w:t>废布袋</w:t>
                  </w:r>
                </w:p>
              </w:tc>
              <w:tc>
                <w:tcPr>
                  <w:tcW w:w="619" w:type="pct"/>
                  <w:vAlign w:val="center"/>
                </w:tcPr>
                <w:p w14:paraId="614E8EC4">
                  <w:pPr>
                    <w:pStyle w:val="66"/>
                    <w:rPr>
                      <w:color w:val="auto"/>
                    </w:rPr>
                  </w:pPr>
                  <w:r>
                    <w:rPr>
                      <w:color w:val="auto"/>
                    </w:rPr>
                    <w:t>废气处理</w:t>
                  </w:r>
                </w:p>
              </w:tc>
              <w:tc>
                <w:tcPr>
                  <w:tcW w:w="272" w:type="pct"/>
                  <w:vAlign w:val="center"/>
                </w:tcPr>
                <w:p w14:paraId="1DC7CF7E">
                  <w:pPr>
                    <w:pStyle w:val="66"/>
                    <w:rPr>
                      <w:color w:val="auto"/>
                    </w:rPr>
                  </w:pPr>
                  <w:r>
                    <w:rPr>
                      <w:color w:val="auto"/>
                    </w:rPr>
                    <w:t>固</w:t>
                  </w:r>
                </w:p>
              </w:tc>
              <w:tc>
                <w:tcPr>
                  <w:tcW w:w="796" w:type="pct"/>
                  <w:vAlign w:val="center"/>
                </w:tcPr>
                <w:p w14:paraId="156FE9E5">
                  <w:pPr>
                    <w:pStyle w:val="66"/>
                    <w:rPr>
                      <w:rFonts w:hint="eastAsia" w:eastAsia="宋体"/>
                      <w:color w:val="auto"/>
                      <w:lang w:val="en-US" w:eastAsia="zh-CN"/>
                    </w:rPr>
                  </w:pPr>
                  <w:r>
                    <w:rPr>
                      <w:rFonts w:hint="eastAsia"/>
                      <w:color w:val="auto"/>
                      <w:lang w:val="en-US" w:eastAsia="zh-CN"/>
                    </w:rPr>
                    <w:t>无纺布</w:t>
                  </w:r>
                </w:p>
              </w:tc>
              <w:tc>
                <w:tcPr>
                  <w:tcW w:w="602" w:type="pct"/>
                  <w:vAlign w:val="center"/>
                </w:tcPr>
                <w:p w14:paraId="016CB6DC">
                  <w:pPr>
                    <w:pStyle w:val="66"/>
                    <w:rPr>
                      <w:rFonts w:hint="default" w:eastAsia="宋体"/>
                      <w:color w:val="auto"/>
                      <w:lang w:val="en-US" w:eastAsia="zh-CN"/>
                    </w:rPr>
                  </w:pPr>
                  <w:r>
                    <w:rPr>
                      <w:rFonts w:hint="eastAsia"/>
                      <w:color w:val="auto"/>
                    </w:rPr>
                    <w:t>0.</w:t>
                  </w:r>
                  <w:r>
                    <w:rPr>
                      <w:rFonts w:hint="eastAsia"/>
                      <w:color w:val="auto"/>
                      <w:lang w:val="en-US" w:eastAsia="zh-CN"/>
                    </w:rPr>
                    <w:t>06</w:t>
                  </w:r>
                </w:p>
              </w:tc>
              <w:tc>
                <w:tcPr>
                  <w:tcW w:w="491" w:type="pct"/>
                  <w:vAlign w:val="center"/>
                </w:tcPr>
                <w:p w14:paraId="42AFC008">
                  <w:pPr>
                    <w:pStyle w:val="66"/>
                    <w:rPr>
                      <w:color w:val="auto"/>
                    </w:rPr>
                  </w:pPr>
                  <w:r>
                    <w:rPr>
                      <w:color w:val="auto"/>
                    </w:rPr>
                    <w:t>√</w:t>
                  </w:r>
                </w:p>
              </w:tc>
              <w:tc>
                <w:tcPr>
                  <w:tcW w:w="370" w:type="pct"/>
                  <w:vAlign w:val="center"/>
                </w:tcPr>
                <w:p w14:paraId="6B66CFE4">
                  <w:pPr>
                    <w:pStyle w:val="66"/>
                    <w:rPr>
                      <w:color w:val="auto"/>
                    </w:rPr>
                  </w:pPr>
                  <w:r>
                    <w:rPr>
                      <w:rFonts w:hint="eastAsia"/>
                      <w:color w:val="auto"/>
                    </w:rPr>
                    <w:t>-</w:t>
                  </w:r>
                </w:p>
              </w:tc>
              <w:tc>
                <w:tcPr>
                  <w:tcW w:w="512" w:type="pct"/>
                  <w:vMerge w:val="continue"/>
                  <w:tcBorders>
                    <w:right w:val="nil"/>
                  </w:tcBorders>
                  <w:vAlign w:val="center"/>
                </w:tcPr>
                <w:p w14:paraId="62425317">
                  <w:pPr>
                    <w:pStyle w:val="66"/>
                    <w:rPr>
                      <w:color w:val="auto"/>
                    </w:rPr>
                  </w:pPr>
                </w:p>
              </w:tc>
            </w:tr>
            <w:tr w14:paraId="49F7A2F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shd w:val="clear" w:color="auto" w:fill="auto"/>
                  <w:vAlign w:val="center"/>
                </w:tcPr>
                <w:p w14:paraId="69D05175">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5</w:t>
                  </w:r>
                </w:p>
              </w:tc>
              <w:tc>
                <w:tcPr>
                  <w:tcW w:w="1031" w:type="pct"/>
                  <w:vAlign w:val="center"/>
                </w:tcPr>
                <w:p w14:paraId="53A884C3">
                  <w:pPr>
                    <w:pStyle w:val="66"/>
                    <w:rPr>
                      <w:rFonts w:hint="default" w:eastAsia="宋体"/>
                      <w:color w:val="auto"/>
                      <w:lang w:val="en-US" w:eastAsia="zh-CN"/>
                    </w:rPr>
                  </w:pPr>
                  <w:r>
                    <w:rPr>
                      <w:rFonts w:hint="eastAsia"/>
                      <w:color w:val="auto"/>
                      <w:lang w:val="en-US" w:eastAsia="zh-CN"/>
                    </w:rPr>
                    <w:t>含油金属屑</w:t>
                  </w:r>
                </w:p>
              </w:tc>
              <w:tc>
                <w:tcPr>
                  <w:tcW w:w="619" w:type="pct"/>
                  <w:vAlign w:val="center"/>
                </w:tcPr>
                <w:p w14:paraId="50254FCE">
                  <w:pPr>
                    <w:pStyle w:val="66"/>
                    <w:rPr>
                      <w:rFonts w:hint="eastAsia" w:eastAsia="宋体"/>
                      <w:color w:val="auto"/>
                      <w:lang w:val="en-US" w:eastAsia="zh-CN"/>
                    </w:rPr>
                  </w:pPr>
                  <w:r>
                    <w:rPr>
                      <w:rFonts w:hint="eastAsia"/>
                      <w:color w:val="auto"/>
                      <w:lang w:val="en-US" w:eastAsia="zh-CN"/>
                    </w:rPr>
                    <w:t>机加工</w:t>
                  </w:r>
                </w:p>
              </w:tc>
              <w:tc>
                <w:tcPr>
                  <w:tcW w:w="272" w:type="pct"/>
                  <w:vAlign w:val="center"/>
                </w:tcPr>
                <w:p w14:paraId="00667A6B">
                  <w:pPr>
                    <w:pStyle w:val="66"/>
                    <w:rPr>
                      <w:rFonts w:hint="eastAsia" w:eastAsia="宋体"/>
                      <w:color w:val="auto"/>
                      <w:lang w:val="en-US" w:eastAsia="zh-CN"/>
                    </w:rPr>
                  </w:pPr>
                  <w:r>
                    <w:rPr>
                      <w:rFonts w:hint="eastAsia"/>
                      <w:color w:val="auto"/>
                      <w:lang w:val="en-US" w:eastAsia="zh-CN"/>
                    </w:rPr>
                    <w:t>固</w:t>
                  </w:r>
                </w:p>
              </w:tc>
              <w:tc>
                <w:tcPr>
                  <w:tcW w:w="796" w:type="pct"/>
                  <w:vAlign w:val="center"/>
                </w:tcPr>
                <w:p w14:paraId="522B187C">
                  <w:pPr>
                    <w:pStyle w:val="66"/>
                    <w:rPr>
                      <w:rFonts w:hint="default" w:eastAsia="宋体"/>
                      <w:color w:val="auto"/>
                      <w:lang w:val="en-US" w:eastAsia="zh-CN"/>
                    </w:rPr>
                  </w:pPr>
                  <w:r>
                    <w:rPr>
                      <w:rFonts w:hint="eastAsia"/>
                      <w:color w:val="auto"/>
                      <w:lang w:val="en-US" w:eastAsia="zh-CN"/>
                    </w:rPr>
                    <w:t>沾染皂化液</w:t>
                  </w:r>
                </w:p>
              </w:tc>
              <w:tc>
                <w:tcPr>
                  <w:tcW w:w="602" w:type="pct"/>
                  <w:vAlign w:val="center"/>
                </w:tcPr>
                <w:p w14:paraId="43E6EFEE">
                  <w:pPr>
                    <w:pStyle w:val="66"/>
                    <w:rPr>
                      <w:rFonts w:hint="eastAsia" w:eastAsia="宋体"/>
                      <w:color w:val="auto"/>
                      <w:lang w:val="en-US" w:eastAsia="zh-CN"/>
                    </w:rPr>
                  </w:pPr>
                  <w:r>
                    <w:rPr>
                      <w:rFonts w:hint="eastAsia"/>
                      <w:color w:val="auto"/>
                      <w:lang w:val="en-US" w:eastAsia="zh-CN"/>
                    </w:rPr>
                    <w:t>5</w:t>
                  </w:r>
                </w:p>
              </w:tc>
              <w:tc>
                <w:tcPr>
                  <w:tcW w:w="491" w:type="pct"/>
                  <w:shd w:val="clear" w:color="auto" w:fill="auto"/>
                  <w:vAlign w:val="center"/>
                </w:tcPr>
                <w:p w14:paraId="510A23BD">
                  <w:pPr>
                    <w:pStyle w:val="66"/>
                    <w:rPr>
                      <w:rFonts w:ascii="Times New Roman" w:hAnsi="Times New Roman" w:eastAsia="宋体" w:cs="Times New Roman"/>
                      <w:color w:val="auto"/>
                      <w:kern w:val="0"/>
                      <w:sz w:val="21"/>
                      <w:szCs w:val="21"/>
                      <w:lang w:val="en-US" w:eastAsia="zh-CN" w:bidi="ar-SA"/>
                    </w:rPr>
                  </w:pPr>
                  <w:r>
                    <w:rPr>
                      <w:color w:val="auto"/>
                    </w:rPr>
                    <w:t>√</w:t>
                  </w:r>
                </w:p>
              </w:tc>
              <w:tc>
                <w:tcPr>
                  <w:tcW w:w="370" w:type="pct"/>
                  <w:shd w:val="clear" w:color="auto" w:fill="auto"/>
                  <w:vAlign w:val="center"/>
                </w:tcPr>
                <w:p w14:paraId="45B312BD">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w:t>
                  </w:r>
                </w:p>
              </w:tc>
              <w:tc>
                <w:tcPr>
                  <w:tcW w:w="512" w:type="pct"/>
                  <w:vMerge w:val="continue"/>
                  <w:tcBorders>
                    <w:right w:val="nil"/>
                  </w:tcBorders>
                  <w:vAlign w:val="center"/>
                </w:tcPr>
                <w:p w14:paraId="577E6D8E">
                  <w:pPr>
                    <w:pStyle w:val="66"/>
                    <w:rPr>
                      <w:color w:val="auto"/>
                    </w:rPr>
                  </w:pPr>
                </w:p>
              </w:tc>
            </w:tr>
            <w:tr w14:paraId="786DAF1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shd w:val="clear" w:color="auto" w:fill="auto"/>
                  <w:vAlign w:val="center"/>
                </w:tcPr>
                <w:p w14:paraId="3AFE6B51">
                  <w:pPr>
                    <w:pStyle w:val="66"/>
                    <w:rPr>
                      <w:rFonts w:ascii="Times New Roman" w:hAnsi="Times New Roman" w:eastAsia="宋体" w:cs="Times New Roman"/>
                      <w:color w:val="auto"/>
                      <w:kern w:val="0"/>
                      <w:sz w:val="21"/>
                      <w:szCs w:val="21"/>
                      <w:lang w:val="en-US" w:eastAsia="zh-CN" w:bidi="ar-SA"/>
                    </w:rPr>
                  </w:pPr>
                  <w:r>
                    <w:rPr>
                      <w:rFonts w:hint="eastAsia"/>
                      <w:color w:val="auto"/>
                    </w:rPr>
                    <w:t>6</w:t>
                  </w:r>
                </w:p>
              </w:tc>
              <w:tc>
                <w:tcPr>
                  <w:tcW w:w="1031" w:type="pct"/>
                  <w:vAlign w:val="center"/>
                </w:tcPr>
                <w:p w14:paraId="4D67DDC3">
                  <w:pPr>
                    <w:pStyle w:val="66"/>
                    <w:rPr>
                      <w:color w:val="auto"/>
                    </w:rPr>
                  </w:pPr>
                  <w:r>
                    <w:rPr>
                      <w:rFonts w:hint="eastAsia"/>
                      <w:color w:val="auto"/>
                    </w:rPr>
                    <w:t>废活性炭</w:t>
                  </w:r>
                </w:p>
              </w:tc>
              <w:tc>
                <w:tcPr>
                  <w:tcW w:w="619" w:type="pct"/>
                  <w:vAlign w:val="center"/>
                </w:tcPr>
                <w:p w14:paraId="24B36BCA">
                  <w:pPr>
                    <w:pStyle w:val="66"/>
                    <w:rPr>
                      <w:color w:val="auto"/>
                    </w:rPr>
                  </w:pPr>
                  <w:r>
                    <w:rPr>
                      <w:color w:val="auto"/>
                    </w:rPr>
                    <w:t>废气处理</w:t>
                  </w:r>
                </w:p>
              </w:tc>
              <w:tc>
                <w:tcPr>
                  <w:tcW w:w="272" w:type="pct"/>
                  <w:vAlign w:val="center"/>
                </w:tcPr>
                <w:p w14:paraId="123AF815">
                  <w:pPr>
                    <w:pStyle w:val="66"/>
                    <w:rPr>
                      <w:color w:val="auto"/>
                    </w:rPr>
                  </w:pPr>
                  <w:r>
                    <w:rPr>
                      <w:color w:val="auto"/>
                    </w:rPr>
                    <w:t>固</w:t>
                  </w:r>
                </w:p>
              </w:tc>
              <w:tc>
                <w:tcPr>
                  <w:tcW w:w="796" w:type="pct"/>
                  <w:vAlign w:val="center"/>
                </w:tcPr>
                <w:p w14:paraId="7B4BECFB">
                  <w:pPr>
                    <w:pStyle w:val="66"/>
                    <w:rPr>
                      <w:rFonts w:hint="default" w:eastAsia="宋体"/>
                      <w:color w:val="auto"/>
                      <w:lang w:val="en-US" w:eastAsia="zh-CN"/>
                    </w:rPr>
                  </w:pPr>
                  <w:r>
                    <w:rPr>
                      <w:rFonts w:hint="eastAsia"/>
                      <w:color w:val="auto"/>
                      <w:lang w:val="en-US" w:eastAsia="zh-CN"/>
                    </w:rPr>
                    <w:t>吸附有机废气</w:t>
                  </w:r>
                </w:p>
              </w:tc>
              <w:tc>
                <w:tcPr>
                  <w:tcW w:w="602" w:type="pct"/>
                  <w:vAlign w:val="center"/>
                </w:tcPr>
                <w:p w14:paraId="2ACF5198">
                  <w:pPr>
                    <w:pStyle w:val="66"/>
                    <w:rPr>
                      <w:rFonts w:hint="default" w:eastAsia="宋体"/>
                      <w:color w:val="auto"/>
                      <w:lang w:val="en-US" w:eastAsia="zh-CN"/>
                    </w:rPr>
                  </w:pPr>
                  <w:r>
                    <w:rPr>
                      <w:rFonts w:hint="eastAsia"/>
                      <w:color w:val="auto"/>
                      <w:lang w:val="en-US" w:eastAsia="zh-CN"/>
                    </w:rPr>
                    <w:t>0.8028</w:t>
                  </w:r>
                </w:p>
              </w:tc>
              <w:tc>
                <w:tcPr>
                  <w:tcW w:w="491" w:type="pct"/>
                  <w:vAlign w:val="center"/>
                </w:tcPr>
                <w:p w14:paraId="6E7A0A29">
                  <w:pPr>
                    <w:pStyle w:val="66"/>
                    <w:rPr>
                      <w:color w:val="auto"/>
                    </w:rPr>
                  </w:pPr>
                  <w:r>
                    <w:rPr>
                      <w:color w:val="auto"/>
                    </w:rPr>
                    <w:t>√</w:t>
                  </w:r>
                </w:p>
              </w:tc>
              <w:tc>
                <w:tcPr>
                  <w:tcW w:w="370" w:type="pct"/>
                  <w:vAlign w:val="center"/>
                </w:tcPr>
                <w:p w14:paraId="5AE4ADD8">
                  <w:pPr>
                    <w:pStyle w:val="66"/>
                    <w:rPr>
                      <w:color w:val="auto"/>
                    </w:rPr>
                  </w:pPr>
                  <w:r>
                    <w:rPr>
                      <w:rFonts w:hint="eastAsia"/>
                      <w:color w:val="auto"/>
                    </w:rPr>
                    <w:t>-</w:t>
                  </w:r>
                </w:p>
              </w:tc>
              <w:tc>
                <w:tcPr>
                  <w:tcW w:w="512" w:type="pct"/>
                  <w:vMerge w:val="continue"/>
                  <w:tcBorders>
                    <w:right w:val="nil"/>
                  </w:tcBorders>
                  <w:vAlign w:val="center"/>
                </w:tcPr>
                <w:p w14:paraId="11EE277D">
                  <w:pPr>
                    <w:pStyle w:val="66"/>
                    <w:rPr>
                      <w:color w:val="auto"/>
                    </w:rPr>
                  </w:pPr>
                </w:p>
              </w:tc>
            </w:tr>
            <w:tr w14:paraId="24A8447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shd w:val="clear" w:color="auto" w:fill="auto"/>
                  <w:vAlign w:val="center"/>
                </w:tcPr>
                <w:p w14:paraId="672EC4FD">
                  <w:pPr>
                    <w:pStyle w:val="66"/>
                    <w:rPr>
                      <w:rFonts w:ascii="Times New Roman" w:hAnsi="Times New Roman" w:eastAsia="宋体" w:cs="Times New Roman"/>
                      <w:color w:val="auto"/>
                      <w:kern w:val="0"/>
                      <w:sz w:val="21"/>
                      <w:szCs w:val="21"/>
                      <w:lang w:val="en-US" w:eastAsia="zh-CN" w:bidi="ar-SA"/>
                    </w:rPr>
                  </w:pPr>
                  <w:r>
                    <w:rPr>
                      <w:rFonts w:hint="eastAsia"/>
                      <w:color w:val="auto"/>
                    </w:rPr>
                    <w:t>7</w:t>
                  </w:r>
                </w:p>
              </w:tc>
              <w:tc>
                <w:tcPr>
                  <w:tcW w:w="1031" w:type="pct"/>
                  <w:vAlign w:val="center"/>
                </w:tcPr>
                <w:p w14:paraId="0847FE0C">
                  <w:pPr>
                    <w:pStyle w:val="66"/>
                    <w:rPr>
                      <w:color w:val="auto"/>
                    </w:rPr>
                  </w:pPr>
                  <w:r>
                    <w:rPr>
                      <w:rFonts w:hint="eastAsia"/>
                      <w:color w:val="auto"/>
                    </w:rPr>
                    <w:t>废皂化液</w:t>
                  </w:r>
                </w:p>
              </w:tc>
              <w:tc>
                <w:tcPr>
                  <w:tcW w:w="619" w:type="pct"/>
                  <w:vAlign w:val="center"/>
                </w:tcPr>
                <w:p w14:paraId="4CE9C78F">
                  <w:pPr>
                    <w:pStyle w:val="66"/>
                    <w:rPr>
                      <w:color w:val="auto"/>
                    </w:rPr>
                  </w:pPr>
                  <w:r>
                    <w:rPr>
                      <w:rFonts w:hint="eastAsia"/>
                      <w:color w:val="auto"/>
                    </w:rPr>
                    <w:t>机加工</w:t>
                  </w:r>
                </w:p>
              </w:tc>
              <w:tc>
                <w:tcPr>
                  <w:tcW w:w="272" w:type="pct"/>
                  <w:vAlign w:val="center"/>
                </w:tcPr>
                <w:p w14:paraId="3F999171">
                  <w:pPr>
                    <w:pStyle w:val="66"/>
                    <w:rPr>
                      <w:color w:val="auto"/>
                    </w:rPr>
                  </w:pPr>
                  <w:r>
                    <w:rPr>
                      <w:color w:val="auto"/>
                    </w:rPr>
                    <w:t>固</w:t>
                  </w:r>
                </w:p>
              </w:tc>
              <w:tc>
                <w:tcPr>
                  <w:tcW w:w="796" w:type="pct"/>
                  <w:vAlign w:val="center"/>
                </w:tcPr>
                <w:p w14:paraId="016D6363">
                  <w:pPr>
                    <w:pStyle w:val="66"/>
                    <w:rPr>
                      <w:color w:val="auto"/>
                    </w:rPr>
                  </w:pPr>
                  <w:r>
                    <w:rPr>
                      <w:rFonts w:hint="eastAsia"/>
                      <w:color w:val="auto"/>
                    </w:rPr>
                    <w:t>油水混合物</w:t>
                  </w:r>
                </w:p>
              </w:tc>
              <w:tc>
                <w:tcPr>
                  <w:tcW w:w="602" w:type="pct"/>
                  <w:vAlign w:val="center"/>
                </w:tcPr>
                <w:p w14:paraId="5C8A7D71">
                  <w:pPr>
                    <w:pStyle w:val="66"/>
                    <w:rPr>
                      <w:rFonts w:hint="eastAsia" w:eastAsia="宋体"/>
                      <w:color w:val="auto"/>
                      <w:lang w:eastAsia="zh-CN"/>
                    </w:rPr>
                  </w:pPr>
                  <w:r>
                    <w:rPr>
                      <w:rFonts w:hint="eastAsia"/>
                      <w:color w:val="auto"/>
                    </w:rPr>
                    <w:t>0.0</w:t>
                  </w:r>
                  <w:r>
                    <w:rPr>
                      <w:rFonts w:hint="eastAsia"/>
                      <w:color w:val="auto"/>
                      <w:lang w:val="en-US" w:eastAsia="zh-CN"/>
                    </w:rPr>
                    <w:t>8</w:t>
                  </w:r>
                </w:p>
              </w:tc>
              <w:tc>
                <w:tcPr>
                  <w:tcW w:w="491" w:type="pct"/>
                  <w:vAlign w:val="center"/>
                </w:tcPr>
                <w:p w14:paraId="47FB45E6">
                  <w:pPr>
                    <w:pStyle w:val="66"/>
                    <w:rPr>
                      <w:color w:val="auto"/>
                    </w:rPr>
                  </w:pPr>
                  <w:r>
                    <w:rPr>
                      <w:color w:val="auto"/>
                    </w:rPr>
                    <w:t>√</w:t>
                  </w:r>
                </w:p>
              </w:tc>
              <w:tc>
                <w:tcPr>
                  <w:tcW w:w="370" w:type="pct"/>
                  <w:vAlign w:val="center"/>
                </w:tcPr>
                <w:p w14:paraId="0DB55270">
                  <w:pPr>
                    <w:pStyle w:val="66"/>
                    <w:rPr>
                      <w:color w:val="auto"/>
                    </w:rPr>
                  </w:pPr>
                  <w:r>
                    <w:rPr>
                      <w:rFonts w:hint="eastAsia"/>
                      <w:color w:val="auto"/>
                    </w:rPr>
                    <w:t>-</w:t>
                  </w:r>
                </w:p>
              </w:tc>
              <w:tc>
                <w:tcPr>
                  <w:tcW w:w="512" w:type="pct"/>
                  <w:vMerge w:val="continue"/>
                  <w:tcBorders>
                    <w:right w:val="nil"/>
                  </w:tcBorders>
                  <w:vAlign w:val="center"/>
                </w:tcPr>
                <w:p w14:paraId="002849EA">
                  <w:pPr>
                    <w:pStyle w:val="66"/>
                    <w:rPr>
                      <w:color w:val="auto"/>
                    </w:rPr>
                  </w:pPr>
                </w:p>
              </w:tc>
            </w:tr>
            <w:tr w14:paraId="6C46308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shd w:val="clear" w:color="auto" w:fill="auto"/>
                  <w:vAlign w:val="center"/>
                </w:tcPr>
                <w:p w14:paraId="66575462">
                  <w:pPr>
                    <w:pStyle w:val="66"/>
                    <w:rPr>
                      <w:rFonts w:ascii="Times New Roman" w:hAnsi="Times New Roman" w:eastAsia="宋体" w:cs="Times New Roman"/>
                      <w:color w:val="auto"/>
                      <w:kern w:val="0"/>
                      <w:sz w:val="21"/>
                      <w:szCs w:val="21"/>
                      <w:lang w:val="en-US" w:eastAsia="zh-CN" w:bidi="ar-SA"/>
                    </w:rPr>
                  </w:pPr>
                  <w:r>
                    <w:rPr>
                      <w:rFonts w:hint="eastAsia"/>
                      <w:color w:val="auto"/>
                    </w:rPr>
                    <w:t>8</w:t>
                  </w:r>
                </w:p>
              </w:tc>
              <w:tc>
                <w:tcPr>
                  <w:tcW w:w="1031" w:type="pct"/>
                  <w:vAlign w:val="center"/>
                </w:tcPr>
                <w:p w14:paraId="3F4D22F2">
                  <w:pPr>
                    <w:pStyle w:val="66"/>
                    <w:rPr>
                      <w:color w:val="auto"/>
                    </w:rPr>
                  </w:pPr>
                  <w:r>
                    <w:rPr>
                      <w:color w:val="auto"/>
                    </w:rPr>
                    <w:t>废</w:t>
                  </w:r>
                  <w:r>
                    <w:rPr>
                      <w:rFonts w:hint="eastAsia"/>
                      <w:color w:val="auto"/>
                    </w:rPr>
                    <w:t>机油</w:t>
                  </w:r>
                </w:p>
              </w:tc>
              <w:tc>
                <w:tcPr>
                  <w:tcW w:w="619" w:type="pct"/>
                  <w:vAlign w:val="center"/>
                </w:tcPr>
                <w:p w14:paraId="0D42749C">
                  <w:pPr>
                    <w:pStyle w:val="66"/>
                    <w:rPr>
                      <w:color w:val="auto"/>
                    </w:rPr>
                  </w:pPr>
                  <w:r>
                    <w:rPr>
                      <w:rFonts w:hint="eastAsia"/>
                      <w:color w:val="auto"/>
                    </w:rPr>
                    <w:t>设备维护</w:t>
                  </w:r>
                </w:p>
              </w:tc>
              <w:tc>
                <w:tcPr>
                  <w:tcW w:w="272" w:type="pct"/>
                  <w:vAlign w:val="center"/>
                </w:tcPr>
                <w:p w14:paraId="49803E37">
                  <w:pPr>
                    <w:pStyle w:val="66"/>
                    <w:rPr>
                      <w:color w:val="auto"/>
                    </w:rPr>
                  </w:pPr>
                  <w:r>
                    <w:rPr>
                      <w:color w:val="auto"/>
                    </w:rPr>
                    <w:t>固</w:t>
                  </w:r>
                </w:p>
              </w:tc>
              <w:tc>
                <w:tcPr>
                  <w:tcW w:w="796" w:type="pct"/>
                  <w:vAlign w:val="center"/>
                </w:tcPr>
                <w:p w14:paraId="57DFB100">
                  <w:pPr>
                    <w:pStyle w:val="66"/>
                    <w:rPr>
                      <w:color w:val="auto"/>
                    </w:rPr>
                  </w:pPr>
                  <w:r>
                    <w:rPr>
                      <w:rFonts w:hint="eastAsia"/>
                      <w:color w:val="auto"/>
                    </w:rPr>
                    <w:t>矿物油</w:t>
                  </w:r>
                </w:p>
              </w:tc>
              <w:tc>
                <w:tcPr>
                  <w:tcW w:w="602" w:type="pct"/>
                  <w:vAlign w:val="center"/>
                </w:tcPr>
                <w:p w14:paraId="3B9631DB">
                  <w:pPr>
                    <w:pStyle w:val="66"/>
                    <w:rPr>
                      <w:rFonts w:hint="default" w:eastAsia="宋体"/>
                      <w:color w:val="auto"/>
                      <w:lang w:val="en-US" w:eastAsia="zh-CN"/>
                    </w:rPr>
                  </w:pPr>
                  <w:r>
                    <w:rPr>
                      <w:rFonts w:hint="eastAsia"/>
                      <w:color w:val="auto"/>
                    </w:rPr>
                    <w:t>0.</w:t>
                  </w:r>
                  <w:r>
                    <w:rPr>
                      <w:rFonts w:hint="eastAsia"/>
                      <w:color w:val="auto"/>
                      <w:lang w:val="en-US" w:eastAsia="zh-CN"/>
                    </w:rPr>
                    <w:t>13</w:t>
                  </w:r>
                </w:p>
              </w:tc>
              <w:tc>
                <w:tcPr>
                  <w:tcW w:w="491" w:type="pct"/>
                  <w:vAlign w:val="center"/>
                </w:tcPr>
                <w:p w14:paraId="0C0364C5">
                  <w:pPr>
                    <w:pStyle w:val="66"/>
                    <w:rPr>
                      <w:color w:val="auto"/>
                    </w:rPr>
                  </w:pPr>
                  <w:r>
                    <w:rPr>
                      <w:color w:val="auto"/>
                    </w:rPr>
                    <w:t>√</w:t>
                  </w:r>
                </w:p>
              </w:tc>
              <w:tc>
                <w:tcPr>
                  <w:tcW w:w="370" w:type="pct"/>
                  <w:vAlign w:val="center"/>
                </w:tcPr>
                <w:p w14:paraId="793D949B">
                  <w:pPr>
                    <w:pStyle w:val="66"/>
                    <w:rPr>
                      <w:color w:val="auto"/>
                    </w:rPr>
                  </w:pPr>
                  <w:r>
                    <w:rPr>
                      <w:rFonts w:hint="eastAsia"/>
                      <w:color w:val="auto"/>
                    </w:rPr>
                    <w:t>-</w:t>
                  </w:r>
                </w:p>
              </w:tc>
              <w:tc>
                <w:tcPr>
                  <w:tcW w:w="512" w:type="pct"/>
                  <w:vMerge w:val="continue"/>
                  <w:tcBorders>
                    <w:right w:val="nil"/>
                  </w:tcBorders>
                  <w:vAlign w:val="center"/>
                </w:tcPr>
                <w:p w14:paraId="4A7B039B">
                  <w:pPr>
                    <w:pStyle w:val="66"/>
                    <w:rPr>
                      <w:color w:val="auto"/>
                    </w:rPr>
                  </w:pPr>
                </w:p>
              </w:tc>
            </w:tr>
            <w:tr w14:paraId="549F11B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4" w:type="pct"/>
                  <w:tcBorders>
                    <w:left w:val="nil"/>
                  </w:tcBorders>
                  <w:vAlign w:val="center"/>
                </w:tcPr>
                <w:p w14:paraId="5BC1192A">
                  <w:pPr>
                    <w:pStyle w:val="66"/>
                    <w:rPr>
                      <w:rFonts w:hint="eastAsia" w:eastAsia="宋体"/>
                      <w:color w:val="auto"/>
                      <w:lang w:val="en-US" w:eastAsia="zh-CN"/>
                    </w:rPr>
                  </w:pPr>
                  <w:r>
                    <w:rPr>
                      <w:rFonts w:hint="eastAsia"/>
                      <w:color w:val="auto"/>
                      <w:lang w:val="en-US" w:eastAsia="zh-CN"/>
                    </w:rPr>
                    <w:t>9</w:t>
                  </w:r>
                </w:p>
              </w:tc>
              <w:tc>
                <w:tcPr>
                  <w:tcW w:w="1031" w:type="pct"/>
                  <w:vAlign w:val="center"/>
                </w:tcPr>
                <w:p w14:paraId="19EF43FD">
                  <w:pPr>
                    <w:pStyle w:val="66"/>
                    <w:rPr>
                      <w:color w:val="auto"/>
                    </w:rPr>
                  </w:pPr>
                  <w:r>
                    <w:rPr>
                      <w:color w:val="auto"/>
                    </w:rPr>
                    <w:t>生活垃圾</w:t>
                  </w:r>
                </w:p>
              </w:tc>
              <w:tc>
                <w:tcPr>
                  <w:tcW w:w="619" w:type="pct"/>
                  <w:vAlign w:val="center"/>
                </w:tcPr>
                <w:p w14:paraId="0B1011B0">
                  <w:pPr>
                    <w:pStyle w:val="66"/>
                    <w:rPr>
                      <w:color w:val="auto"/>
                    </w:rPr>
                  </w:pPr>
                  <w:r>
                    <w:rPr>
                      <w:color w:val="auto"/>
                    </w:rPr>
                    <w:t>员工生活</w:t>
                  </w:r>
                </w:p>
              </w:tc>
              <w:tc>
                <w:tcPr>
                  <w:tcW w:w="272" w:type="pct"/>
                  <w:vAlign w:val="center"/>
                </w:tcPr>
                <w:p w14:paraId="02833913">
                  <w:pPr>
                    <w:pStyle w:val="66"/>
                    <w:rPr>
                      <w:color w:val="auto"/>
                    </w:rPr>
                  </w:pPr>
                  <w:r>
                    <w:rPr>
                      <w:color w:val="auto"/>
                    </w:rPr>
                    <w:t>固</w:t>
                  </w:r>
                </w:p>
              </w:tc>
              <w:tc>
                <w:tcPr>
                  <w:tcW w:w="796" w:type="pct"/>
                  <w:vAlign w:val="center"/>
                </w:tcPr>
                <w:p w14:paraId="7F3140DA">
                  <w:pPr>
                    <w:pStyle w:val="66"/>
                    <w:rPr>
                      <w:color w:val="auto"/>
                    </w:rPr>
                  </w:pPr>
                  <w:r>
                    <w:rPr>
                      <w:color w:val="auto"/>
                    </w:rPr>
                    <w:t>生活垃圾</w:t>
                  </w:r>
                </w:p>
              </w:tc>
              <w:tc>
                <w:tcPr>
                  <w:tcW w:w="602" w:type="pct"/>
                  <w:vAlign w:val="center"/>
                </w:tcPr>
                <w:p w14:paraId="1F91D8D2">
                  <w:pPr>
                    <w:pStyle w:val="66"/>
                    <w:rPr>
                      <w:rFonts w:hint="default" w:eastAsia="宋体"/>
                      <w:color w:val="auto"/>
                      <w:lang w:val="en-US" w:eastAsia="zh-CN"/>
                    </w:rPr>
                  </w:pPr>
                  <w:r>
                    <w:rPr>
                      <w:rFonts w:hint="eastAsia"/>
                      <w:color w:val="auto"/>
                    </w:rPr>
                    <w:t>4</w:t>
                  </w:r>
                  <w:r>
                    <w:rPr>
                      <w:rFonts w:hint="eastAsia"/>
                      <w:color w:val="auto"/>
                      <w:lang w:val="en-US" w:eastAsia="zh-CN"/>
                    </w:rPr>
                    <w:t>.08</w:t>
                  </w:r>
                </w:p>
              </w:tc>
              <w:tc>
                <w:tcPr>
                  <w:tcW w:w="491" w:type="pct"/>
                  <w:vAlign w:val="center"/>
                </w:tcPr>
                <w:p w14:paraId="3937B0CE">
                  <w:pPr>
                    <w:pStyle w:val="66"/>
                    <w:rPr>
                      <w:color w:val="auto"/>
                    </w:rPr>
                  </w:pPr>
                  <w:r>
                    <w:rPr>
                      <w:color w:val="auto"/>
                    </w:rPr>
                    <w:t>√</w:t>
                  </w:r>
                </w:p>
              </w:tc>
              <w:tc>
                <w:tcPr>
                  <w:tcW w:w="370" w:type="pct"/>
                  <w:vAlign w:val="center"/>
                </w:tcPr>
                <w:p w14:paraId="28869160">
                  <w:pPr>
                    <w:pStyle w:val="66"/>
                    <w:rPr>
                      <w:color w:val="auto"/>
                    </w:rPr>
                  </w:pPr>
                  <w:r>
                    <w:rPr>
                      <w:rFonts w:hint="eastAsia"/>
                      <w:color w:val="auto"/>
                    </w:rPr>
                    <w:t>-</w:t>
                  </w:r>
                </w:p>
              </w:tc>
              <w:tc>
                <w:tcPr>
                  <w:tcW w:w="512" w:type="pct"/>
                  <w:vMerge w:val="continue"/>
                  <w:tcBorders>
                    <w:right w:val="nil"/>
                  </w:tcBorders>
                  <w:vAlign w:val="center"/>
                </w:tcPr>
                <w:p w14:paraId="4D83CEBD">
                  <w:pPr>
                    <w:pStyle w:val="66"/>
                    <w:rPr>
                      <w:color w:val="auto"/>
                    </w:rPr>
                  </w:pPr>
                </w:p>
              </w:tc>
            </w:tr>
          </w:tbl>
          <w:p w14:paraId="6A79C555">
            <w:pPr>
              <w:spacing w:line="360" w:lineRule="auto"/>
              <w:ind w:firstLine="480" w:firstLineChars="200"/>
              <w:rPr>
                <w:color w:val="auto"/>
              </w:rPr>
            </w:pPr>
            <w:r>
              <w:rPr>
                <w:color w:val="auto"/>
              </w:rPr>
              <w:t>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14:paraId="0502A443">
            <w:pPr>
              <w:spacing w:line="360" w:lineRule="auto"/>
              <w:ind w:firstLine="482" w:firstLineChars="200"/>
              <w:rPr>
                <w:b/>
                <w:bCs/>
                <w:color w:val="auto"/>
              </w:rPr>
            </w:pPr>
            <w:r>
              <w:rPr>
                <w:b/>
                <w:bCs/>
                <w:color w:val="auto"/>
              </w:rPr>
              <w:t>5、地下水、土壤</w:t>
            </w:r>
          </w:p>
          <w:p w14:paraId="66EEC97F">
            <w:pPr>
              <w:pStyle w:val="90"/>
              <w:ind w:firstLine="480"/>
              <w:rPr>
                <w:color w:val="auto"/>
                <w:sz w:val="24"/>
                <w:szCs w:val="24"/>
              </w:rPr>
            </w:pPr>
            <w:r>
              <w:rPr>
                <w:color w:val="auto"/>
                <w:sz w:val="24"/>
                <w:szCs w:val="24"/>
              </w:rPr>
              <w:t>本次评价认为拟建项目在采取了有效的土壤、地下水防控措施后，污染物一般不会对土壤、地下水产生不利影响，不需开展跟踪监测。</w:t>
            </w:r>
          </w:p>
          <w:p w14:paraId="71B507DE">
            <w:pPr>
              <w:spacing w:line="360" w:lineRule="auto"/>
              <w:ind w:firstLine="482" w:firstLineChars="200"/>
              <w:rPr>
                <w:b/>
                <w:bCs/>
                <w:color w:val="auto"/>
              </w:rPr>
            </w:pPr>
            <w:r>
              <w:rPr>
                <w:b/>
                <w:bCs/>
                <w:color w:val="auto"/>
              </w:rPr>
              <w:t>6、生态</w:t>
            </w:r>
          </w:p>
          <w:p w14:paraId="48FBBDB8">
            <w:pPr>
              <w:spacing w:line="360" w:lineRule="auto"/>
              <w:ind w:firstLine="480" w:firstLineChars="200"/>
              <w:rPr>
                <w:color w:val="auto"/>
              </w:rPr>
            </w:pPr>
            <w:r>
              <w:rPr>
                <w:color w:val="auto"/>
              </w:rPr>
              <w:t>本项目不属于产业园区外新增用地，用地范围内不含生态环境保护目标，因此对周围生态环境影响较小。</w:t>
            </w:r>
          </w:p>
          <w:p w14:paraId="7CAA0F3C">
            <w:pPr>
              <w:spacing w:line="360" w:lineRule="auto"/>
              <w:ind w:firstLine="482" w:firstLineChars="200"/>
              <w:rPr>
                <w:b/>
                <w:bCs/>
                <w:color w:val="auto"/>
              </w:rPr>
            </w:pPr>
            <w:r>
              <w:rPr>
                <w:b/>
                <w:bCs/>
                <w:color w:val="auto"/>
              </w:rPr>
              <w:t>7、环境风险</w:t>
            </w:r>
          </w:p>
          <w:p w14:paraId="2DCB70FD">
            <w:pPr>
              <w:adjustRightInd w:val="0"/>
              <w:snapToGrid w:val="0"/>
              <w:spacing w:line="360" w:lineRule="auto"/>
              <w:ind w:firstLine="480" w:firstLineChars="200"/>
              <w:rPr>
                <w:color w:val="auto"/>
              </w:rPr>
            </w:pPr>
            <w:r>
              <w:rPr>
                <w:color w:val="auto"/>
              </w:rPr>
              <w:t>在各环境风险防范措施落实到位的情况下，可降低项目的环境风险，最大程度减少对环境可能造成的危害，项目对环境的风险影响可接受。</w:t>
            </w:r>
          </w:p>
          <w:p w14:paraId="70BA53FA">
            <w:pPr>
              <w:adjustRightInd w:val="0"/>
              <w:snapToGrid w:val="0"/>
              <w:spacing w:line="360" w:lineRule="auto"/>
              <w:ind w:firstLine="482" w:firstLineChars="200"/>
              <w:rPr>
                <w:b/>
                <w:bCs/>
                <w:color w:val="auto"/>
              </w:rPr>
            </w:pPr>
            <w:r>
              <w:rPr>
                <w:b/>
                <w:bCs/>
                <w:color w:val="auto"/>
              </w:rPr>
              <w:t>8.电磁辐射。</w:t>
            </w:r>
          </w:p>
          <w:p w14:paraId="48D3E5E3">
            <w:pPr>
              <w:adjustRightInd w:val="0"/>
              <w:snapToGrid w:val="0"/>
              <w:spacing w:line="360" w:lineRule="auto"/>
              <w:ind w:firstLine="440" w:firstLineChars="200"/>
              <w:rPr>
                <w:bCs/>
                <w:color w:val="auto"/>
                <w:spacing w:val="-10"/>
              </w:rPr>
            </w:pPr>
            <w:r>
              <w:rPr>
                <w:bCs/>
                <w:color w:val="auto"/>
                <w:spacing w:val="-10"/>
              </w:rPr>
              <w:t>本项目不涉及。</w:t>
            </w:r>
          </w:p>
        </w:tc>
      </w:tr>
    </w:tbl>
    <w:p w14:paraId="53657581">
      <w:pPr>
        <w:pStyle w:val="21"/>
        <w:snapToGrid w:val="0"/>
        <w:jc w:val="center"/>
        <w:outlineLvl w:val="0"/>
        <w:rPr>
          <w:rFonts w:ascii="Times New Roman" w:hAnsi="Times New Roman"/>
          <w:snapToGrid w:val="0"/>
          <w:color w:val="auto"/>
          <w:sz w:val="30"/>
          <w:szCs w:val="3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9451CA3">
      <w:pPr>
        <w:pStyle w:val="21"/>
        <w:snapToGrid w:val="0"/>
        <w:jc w:val="center"/>
        <w:outlineLvl w:val="0"/>
        <w:rPr>
          <w:rFonts w:ascii="Times New Roman" w:hAnsi="Times New Roman"/>
          <w:b/>
          <w:bCs/>
          <w:snapToGrid w:val="0"/>
          <w:color w:val="auto"/>
          <w:sz w:val="30"/>
          <w:szCs w:val="30"/>
        </w:rPr>
      </w:pPr>
      <w:r>
        <w:rPr>
          <w:rFonts w:ascii="Times New Roman" w:hAnsi="Times New Roman"/>
          <w:b/>
          <w:bCs/>
          <w:snapToGrid w:val="0"/>
          <w:color w:val="auto"/>
          <w:sz w:val="30"/>
          <w:szCs w:val="30"/>
        </w:rPr>
        <w:t>五、</w:t>
      </w:r>
      <w:bookmarkStart w:id="5" w:name="_Hlk54167917"/>
      <w:r>
        <w:rPr>
          <w:rFonts w:ascii="Times New Roman" w:hAnsi="Times New Roman"/>
          <w:b/>
          <w:bCs/>
          <w:snapToGrid w:val="0"/>
          <w:color w:val="auto"/>
          <w:sz w:val="30"/>
          <w:szCs w:val="30"/>
        </w:rPr>
        <w:t>环境保护措施监督检查清单</w:t>
      </w:r>
      <w:bookmarkEnd w:id="5"/>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49"/>
        <w:gridCol w:w="1416"/>
        <w:gridCol w:w="1476"/>
        <w:gridCol w:w="3618"/>
      </w:tblGrid>
      <w:tr w14:paraId="43B8D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tcBorders>
              <w:tl2br w:val="single" w:color="auto" w:sz="4" w:space="0"/>
            </w:tcBorders>
          </w:tcPr>
          <w:p w14:paraId="3B685070">
            <w:pPr>
              <w:adjustRightInd w:val="0"/>
              <w:snapToGrid w:val="0"/>
              <w:jc w:val="right"/>
              <w:rPr>
                <w:b/>
                <w:bCs/>
                <w:color w:val="auto"/>
                <w:sz w:val="21"/>
                <w:szCs w:val="21"/>
              </w:rPr>
            </w:pPr>
            <w:r>
              <w:rPr>
                <w:b/>
                <w:bCs/>
                <w:color w:val="auto"/>
                <w:sz w:val="21"/>
                <w:szCs w:val="21"/>
              </w:rPr>
              <w:t>内容</w:t>
            </w:r>
          </w:p>
          <w:p w14:paraId="2BE2AD82">
            <w:pPr>
              <w:adjustRightInd w:val="0"/>
              <w:snapToGrid w:val="0"/>
              <w:rPr>
                <w:b/>
                <w:bCs/>
                <w:color w:val="auto"/>
                <w:sz w:val="21"/>
                <w:szCs w:val="21"/>
              </w:rPr>
            </w:pPr>
            <w:r>
              <w:rPr>
                <w:b/>
                <w:bCs/>
                <w:color w:val="auto"/>
                <w:sz w:val="21"/>
                <w:szCs w:val="21"/>
              </w:rPr>
              <w:t>要素</w:t>
            </w:r>
          </w:p>
        </w:tc>
        <w:tc>
          <w:tcPr>
            <w:tcW w:w="1449" w:type="dxa"/>
            <w:vAlign w:val="center"/>
          </w:tcPr>
          <w:p w14:paraId="32271F61">
            <w:pPr>
              <w:adjustRightInd w:val="0"/>
              <w:snapToGrid w:val="0"/>
              <w:jc w:val="center"/>
              <w:rPr>
                <w:b/>
                <w:bCs/>
                <w:color w:val="auto"/>
                <w:sz w:val="21"/>
                <w:szCs w:val="21"/>
              </w:rPr>
            </w:pPr>
            <w:r>
              <w:rPr>
                <w:b/>
                <w:bCs/>
                <w:color w:val="auto"/>
                <w:sz w:val="21"/>
                <w:szCs w:val="21"/>
              </w:rPr>
              <w:t>排放口(编号、</w:t>
            </w:r>
          </w:p>
          <w:p w14:paraId="21EBAD33">
            <w:pPr>
              <w:adjustRightInd w:val="0"/>
              <w:snapToGrid w:val="0"/>
              <w:jc w:val="center"/>
              <w:rPr>
                <w:b/>
                <w:bCs/>
                <w:color w:val="auto"/>
                <w:sz w:val="21"/>
                <w:szCs w:val="21"/>
              </w:rPr>
            </w:pPr>
            <w:r>
              <w:rPr>
                <w:b/>
                <w:bCs/>
                <w:color w:val="auto"/>
                <w:sz w:val="21"/>
                <w:szCs w:val="21"/>
              </w:rPr>
              <w:t>名称)/污染源</w:t>
            </w:r>
          </w:p>
        </w:tc>
        <w:tc>
          <w:tcPr>
            <w:tcW w:w="0" w:type="auto"/>
            <w:vAlign w:val="center"/>
          </w:tcPr>
          <w:p w14:paraId="696032A6">
            <w:pPr>
              <w:adjustRightInd w:val="0"/>
              <w:snapToGrid w:val="0"/>
              <w:jc w:val="center"/>
              <w:rPr>
                <w:b/>
                <w:bCs/>
                <w:color w:val="auto"/>
                <w:sz w:val="21"/>
                <w:szCs w:val="21"/>
              </w:rPr>
            </w:pPr>
            <w:r>
              <w:rPr>
                <w:b/>
                <w:bCs/>
                <w:color w:val="auto"/>
                <w:sz w:val="21"/>
                <w:szCs w:val="21"/>
              </w:rPr>
              <w:t>污染物项目</w:t>
            </w:r>
          </w:p>
        </w:tc>
        <w:tc>
          <w:tcPr>
            <w:tcW w:w="0" w:type="auto"/>
            <w:vAlign w:val="center"/>
          </w:tcPr>
          <w:p w14:paraId="2A840231">
            <w:pPr>
              <w:adjustRightInd w:val="0"/>
              <w:snapToGrid w:val="0"/>
              <w:jc w:val="center"/>
              <w:rPr>
                <w:b/>
                <w:bCs/>
                <w:color w:val="auto"/>
                <w:sz w:val="21"/>
                <w:szCs w:val="21"/>
              </w:rPr>
            </w:pPr>
            <w:r>
              <w:rPr>
                <w:b/>
                <w:bCs/>
                <w:color w:val="auto"/>
                <w:sz w:val="21"/>
                <w:szCs w:val="21"/>
              </w:rPr>
              <w:t>环境保护措施</w:t>
            </w:r>
          </w:p>
        </w:tc>
        <w:tc>
          <w:tcPr>
            <w:tcW w:w="0" w:type="auto"/>
            <w:vAlign w:val="center"/>
          </w:tcPr>
          <w:p w14:paraId="2554DD41">
            <w:pPr>
              <w:adjustRightInd w:val="0"/>
              <w:snapToGrid w:val="0"/>
              <w:jc w:val="center"/>
              <w:rPr>
                <w:b/>
                <w:bCs/>
                <w:color w:val="auto"/>
                <w:sz w:val="21"/>
                <w:szCs w:val="21"/>
              </w:rPr>
            </w:pPr>
            <w:r>
              <w:rPr>
                <w:b/>
                <w:bCs/>
                <w:color w:val="auto"/>
                <w:sz w:val="21"/>
                <w:szCs w:val="21"/>
              </w:rPr>
              <w:t>执行标准</w:t>
            </w:r>
          </w:p>
        </w:tc>
      </w:tr>
      <w:tr w14:paraId="2D5A9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restart"/>
            <w:vAlign w:val="center"/>
          </w:tcPr>
          <w:p w14:paraId="33DFD8C2">
            <w:pPr>
              <w:adjustRightInd w:val="0"/>
              <w:snapToGrid w:val="0"/>
              <w:jc w:val="center"/>
              <w:rPr>
                <w:color w:val="auto"/>
                <w:sz w:val="21"/>
                <w:szCs w:val="21"/>
              </w:rPr>
            </w:pPr>
            <w:r>
              <w:rPr>
                <w:color w:val="auto"/>
                <w:sz w:val="21"/>
                <w:szCs w:val="21"/>
              </w:rPr>
              <w:t>大气环境</w:t>
            </w:r>
          </w:p>
        </w:tc>
        <w:tc>
          <w:tcPr>
            <w:tcW w:w="1449" w:type="dxa"/>
            <w:shd w:val="clear" w:color="auto" w:fill="auto"/>
            <w:vAlign w:val="center"/>
          </w:tcPr>
          <w:p w14:paraId="2D8B52EF">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Ansi="宋体"/>
                <w:color w:val="auto"/>
                <w:sz w:val="21"/>
                <w:szCs w:val="21"/>
              </w:rPr>
              <w:t>DA00</w:t>
            </w:r>
            <w:r>
              <w:rPr>
                <w:rFonts w:hint="eastAsia" w:hAnsi="宋体"/>
                <w:color w:val="auto"/>
                <w:sz w:val="21"/>
                <w:szCs w:val="21"/>
                <w:lang w:val="en-US" w:eastAsia="zh-CN"/>
              </w:rPr>
              <w:t>1</w:t>
            </w:r>
          </w:p>
        </w:tc>
        <w:tc>
          <w:tcPr>
            <w:tcW w:w="0" w:type="auto"/>
            <w:shd w:val="clear" w:color="auto" w:fill="auto"/>
            <w:vAlign w:val="center"/>
          </w:tcPr>
          <w:p w14:paraId="54F9671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颗粒物</w:t>
            </w:r>
          </w:p>
        </w:tc>
        <w:tc>
          <w:tcPr>
            <w:tcW w:w="0" w:type="auto"/>
            <w:shd w:val="clear" w:color="auto" w:fill="auto"/>
            <w:vAlign w:val="center"/>
          </w:tcPr>
          <w:p w14:paraId="7EF526D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布袋除尘器</w:t>
            </w:r>
          </w:p>
        </w:tc>
        <w:tc>
          <w:tcPr>
            <w:tcW w:w="0" w:type="auto"/>
            <w:shd w:val="clear" w:color="auto" w:fill="auto"/>
            <w:vAlign w:val="center"/>
          </w:tcPr>
          <w:p w14:paraId="1DDFCA2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《大气污染物综合排放标准》（DB32/4041-2021）</w:t>
            </w:r>
            <w:r>
              <w:rPr>
                <w:rFonts w:hint="eastAsia"/>
                <w:color w:val="auto"/>
                <w:sz w:val="21"/>
                <w:szCs w:val="21"/>
                <w:lang w:val="en-US" w:eastAsia="zh-CN"/>
              </w:rPr>
              <w:t>表1</w:t>
            </w:r>
            <w:r>
              <w:rPr>
                <w:rFonts w:hint="eastAsia"/>
                <w:color w:val="auto"/>
                <w:sz w:val="21"/>
                <w:szCs w:val="21"/>
              </w:rPr>
              <w:t>标准，</w:t>
            </w:r>
            <w:r>
              <w:rPr>
                <w:rFonts w:hint="eastAsia"/>
                <w:color w:val="auto"/>
                <w:sz w:val="21"/>
                <w:szCs w:val="21"/>
                <w:lang w:val="en-US" w:eastAsia="zh-CN"/>
              </w:rPr>
              <w:t>排放</w:t>
            </w:r>
            <w:r>
              <w:rPr>
                <w:rFonts w:hint="eastAsia"/>
                <w:color w:val="auto"/>
                <w:sz w:val="21"/>
                <w:szCs w:val="21"/>
              </w:rPr>
              <w:t>浓度≤</w:t>
            </w:r>
            <w:r>
              <w:rPr>
                <w:rFonts w:hint="eastAsia"/>
                <w:color w:val="auto"/>
                <w:sz w:val="21"/>
                <w:szCs w:val="21"/>
                <w:lang w:val="en-US" w:eastAsia="zh-CN"/>
              </w:rPr>
              <w:t>20</w:t>
            </w:r>
            <w:r>
              <w:rPr>
                <w:color w:val="auto"/>
                <w:sz w:val="21"/>
                <w:szCs w:val="21"/>
              </w:rPr>
              <w:t>mg/m</w:t>
            </w:r>
            <w:r>
              <w:rPr>
                <w:color w:val="auto"/>
                <w:sz w:val="21"/>
                <w:szCs w:val="21"/>
                <w:vertAlign w:val="superscript"/>
              </w:rPr>
              <w:t>3</w:t>
            </w:r>
            <w:r>
              <w:rPr>
                <w:rFonts w:hint="eastAsia"/>
                <w:color w:val="auto"/>
                <w:sz w:val="21"/>
                <w:szCs w:val="21"/>
                <w:vertAlign w:val="baseline"/>
                <w:lang w:eastAsia="zh-CN"/>
              </w:rPr>
              <w:t>，</w:t>
            </w:r>
            <w:r>
              <w:rPr>
                <w:rFonts w:hint="eastAsia"/>
                <w:color w:val="auto"/>
                <w:sz w:val="21"/>
                <w:szCs w:val="21"/>
                <w:vertAlign w:val="baseline"/>
                <w:lang w:val="en-US" w:eastAsia="zh-CN"/>
              </w:rPr>
              <w:t>排放速率≤1kg/h</w:t>
            </w:r>
          </w:p>
        </w:tc>
      </w:tr>
      <w:tr w14:paraId="76ADB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494442A0">
            <w:pPr>
              <w:adjustRightInd w:val="0"/>
              <w:snapToGrid w:val="0"/>
              <w:jc w:val="center"/>
              <w:rPr>
                <w:color w:val="auto"/>
                <w:sz w:val="21"/>
                <w:szCs w:val="21"/>
              </w:rPr>
            </w:pPr>
          </w:p>
        </w:tc>
        <w:tc>
          <w:tcPr>
            <w:tcW w:w="1449" w:type="dxa"/>
            <w:shd w:val="clear" w:color="auto" w:fill="auto"/>
            <w:vAlign w:val="center"/>
          </w:tcPr>
          <w:p w14:paraId="550BB0F7">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Ansi="宋体"/>
                <w:color w:val="auto"/>
                <w:sz w:val="21"/>
                <w:szCs w:val="21"/>
              </w:rPr>
              <w:t>DA00</w:t>
            </w:r>
            <w:r>
              <w:rPr>
                <w:rFonts w:hint="eastAsia" w:hAnsi="宋体"/>
                <w:color w:val="auto"/>
                <w:sz w:val="21"/>
                <w:szCs w:val="21"/>
                <w:lang w:val="en-US" w:eastAsia="zh-CN"/>
              </w:rPr>
              <w:t>2</w:t>
            </w:r>
          </w:p>
        </w:tc>
        <w:tc>
          <w:tcPr>
            <w:tcW w:w="0" w:type="auto"/>
            <w:shd w:val="clear" w:color="auto" w:fill="auto"/>
            <w:vAlign w:val="center"/>
          </w:tcPr>
          <w:p w14:paraId="2AE2FC06">
            <w:pPr>
              <w:jc w:val="center"/>
              <w:rPr>
                <w:rFonts w:ascii="Times New Roman" w:hAnsi="Times New Roman" w:eastAsia="宋体" w:cs="Times New Roman"/>
                <w:color w:val="auto"/>
                <w:kern w:val="2"/>
                <w:sz w:val="21"/>
                <w:szCs w:val="21"/>
                <w:lang w:val="en-US" w:eastAsia="zh-CN" w:bidi="ar-SA"/>
              </w:rPr>
            </w:pPr>
            <w:r>
              <w:rPr>
                <w:rFonts w:hAnsi="宋体"/>
                <w:color w:val="auto"/>
                <w:sz w:val="21"/>
                <w:szCs w:val="21"/>
              </w:rPr>
              <w:t>非甲烷总烃</w:t>
            </w:r>
          </w:p>
        </w:tc>
        <w:tc>
          <w:tcPr>
            <w:tcW w:w="0" w:type="auto"/>
            <w:shd w:val="clear" w:color="auto" w:fill="auto"/>
            <w:vAlign w:val="center"/>
          </w:tcPr>
          <w:p w14:paraId="558FF171">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color w:val="auto"/>
                <w:sz w:val="21"/>
                <w:szCs w:val="21"/>
              </w:rPr>
              <w:t>二级活性炭</w:t>
            </w:r>
          </w:p>
        </w:tc>
        <w:tc>
          <w:tcPr>
            <w:tcW w:w="0" w:type="auto"/>
            <w:shd w:val="clear" w:color="auto" w:fill="auto"/>
            <w:vAlign w:val="center"/>
          </w:tcPr>
          <w:p w14:paraId="2468EBC2">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《合成树脂工业污染物排放标准》（GB31572-2015）表5标准，</w:t>
            </w:r>
            <w:r>
              <w:rPr>
                <w:rFonts w:hint="eastAsia"/>
                <w:color w:val="auto"/>
                <w:sz w:val="21"/>
                <w:szCs w:val="21"/>
                <w:lang w:val="en-US" w:eastAsia="zh-CN"/>
              </w:rPr>
              <w:t>排放</w:t>
            </w:r>
            <w:r>
              <w:rPr>
                <w:rFonts w:hint="eastAsia"/>
                <w:color w:val="auto"/>
                <w:sz w:val="21"/>
                <w:szCs w:val="21"/>
              </w:rPr>
              <w:t>浓度≤60</w:t>
            </w:r>
            <w:r>
              <w:rPr>
                <w:color w:val="auto"/>
                <w:sz w:val="21"/>
                <w:szCs w:val="21"/>
              </w:rPr>
              <w:t>mg/m</w:t>
            </w:r>
            <w:r>
              <w:rPr>
                <w:color w:val="auto"/>
                <w:sz w:val="21"/>
                <w:szCs w:val="21"/>
                <w:vertAlign w:val="superscript"/>
              </w:rPr>
              <w:t>3</w:t>
            </w:r>
          </w:p>
        </w:tc>
      </w:tr>
      <w:tr w14:paraId="024ED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6D0C25C2">
            <w:pPr>
              <w:adjustRightInd w:val="0"/>
              <w:snapToGrid w:val="0"/>
              <w:jc w:val="center"/>
              <w:rPr>
                <w:color w:val="auto"/>
                <w:sz w:val="21"/>
                <w:szCs w:val="21"/>
              </w:rPr>
            </w:pPr>
          </w:p>
        </w:tc>
        <w:tc>
          <w:tcPr>
            <w:tcW w:w="1449" w:type="dxa"/>
            <w:vMerge w:val="restart"/>
            <w:vAlign w:val="center"/>
          </w:tcPr>
          <w:p w14:paraId="2B4B3C02">
            <w:pPr>
              <w:adjustRightInd w:val="0"/>
              <w:snapToGrid w:val="0"/>
              <w:jc w:val="center"/>
              <w:rPr>
                <w:color w:val="auto"/>
                <w:sz w:val="21"/>
                <w:szCs w:val="21"/>
              </w:rPr>
            </w:pPr>
            <w:r>
              <w:rPr>
                <w:rFonts w:hint="eastAsia"/>
                <w:color w:val="auto"/>
                <w:sz w:val="21"/>
                <w:szCs w:val="21"/>
              </w:rPr>
              <w:t>厂界</w:t>
            </w:r>
          </w:p>
        </w:tc>
        <w:tc>
          <w:tcPr>
            <w:tcW w:w="0" w:type="auto"/>
            <w:vAlign w:val="center"/>
          </w:tcPr>
          <w:p w14:paraId="0049E7EE">
            <w:pPr>
              <w:jc w:val="center"/>
              <w:rPr>
                <w:color w:val="auto"/>
                <w:sz w:val="21"/>
                <w:szCs w:val="21"/>
              </w:rPr>
            </w:pPr>
            <w:r>
              <w:rPr>
                <w:rFonts w:hint="eastAsia"/>
                <w:color w:val="auto"/>
                <w:sz w:val="21"/>
                <w:szCs w:val="21"/>
              </w:rPr>
              <w:t>非甲烷总烃</w:t>
            </w:r>
          </w:p>
        </w:tc>
        <w:tc>
          <w:tcPr>
            <w:tcW w:w="0" w:type="auto"/>
            <w:vAlign w:val="center"/>
          </w:tcPr>
          <w:p w14:paraId="2E5348B7">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c>
          <w:tcPr>
            <w:tcW w:w="0" w:type="auto"/>
            <w:vAlign w:val="center"/>
          </w:tcPr>
          <w:p w14:paraId="4C195140">
            <w:pPr>
              <w:adjustRightInd w:val="0"/>
              <w:snapToGrid w:val="0"/>
              <w:jc w:val="center"/>
              <w:rPr>
                <w:color w:val="auto"/>
                <w:sz w:val="21"/>
                <w:szCs w:val="21"/>
              </w:rPr>
            </w:pPr>
            <w:r>
              <w:rPr>
                <w:rFonts w:hint="eastAsia"/>
                <w:color w:val="auto"/>
                <w:sz w:val="21"/>
                <w:szCs w:val="21"/>
              </w:rPr>
              <w:t>《合成树脂工业污染物排放标准》（GB31572-2015）表</w:t>
            </w:r>
            <w:r>
              <w:rPr>
                <w:color w:val="auto"/>
                <w:sz w:val="21"/>
                <w:szCs w:val="21"/>
              </w:rPr>
              <w:t>9</w:t>
            </w:r>
            <w:r>
              <w:rPr>
                <w:rFonts w:hint="eastAsia"/>
                <w:color w:val="auto"/>
                <w:sz w:val="21"/>
                <w:szCs w:val="21"/>
              </w:rPr>
              <w:t>标准，</w:t>
            </w:r>
            <w:r>
              <w:rPr>
                <w:rFonts w:hint="eastAsia"/>
                <w:color w:val="auto"/>
                <w:sz w:val="21"/>
                <w:szCs w:val="21"/>
                <w:lang w:val="en-US" w:eastAsia="zh-CN"/>
              </w:rPr>
              <w:t>排放</w:t>
            </w:r>
            <w:r>
              <w:rPr>
                <w:rFonts w:hint="eastAsia"/>
                <w:color w:val="auto"/>
                <w:sz w:val="21"/>
                <w:szCs w:val="21"/>
              </w:rPr>
              <w:t>浓度≤4</w:t>
            </w:r>
            <w:r>
              <w:rPr>
                <w:color w:val="auto"/>
                <w:sz w:val="21"/>
                <w:szCs w:val="21"/>
              </w:rPr>
              <w:t>mg/m</w:t>
            </w:r>
            <w:r>
              <w:rPr>
                <w:color w:val="auto"/>
                <w:sz w:val="21"/>
                <w:szCs w:val="21"/>
                <w:vertAlign w:val="superscript"/>
              </w:rPr>
              <w:t>3</w:t>
            </w:r>
          </w:p>
        </w:tc>
      </w:tr>
      <w:tr w14:paraId="27605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49A059EA">
            <w:pPr>
              <w:adjustRightInd w:val="0"/>
              <w:snapToGrid w:val="0"/>
              <w:jc w:val="center"/>
              <w:rPr>
                <w:color w:val="auto"/>
                <w:sz w:val="21"/>
                <w:szCs w:val="21"/>
              </w:rPr>
            </w:pPr>
          </w:p>
        </w:tc>
        <w:tc>
          <w:tcPr>
            <w:tcW w:w="1449" w:type="dxa"/>
            <w:vMerge w:val="continue"/>
            <w:vAlign w:val="center"/>
          </w:tcPr>
          <w:p w14:paraId="27A645B1">
            <w:pPr>
              <w:adjustRightInd w:val="0"/>
              <w:snapToGrid w:val="0"/>
              <w:jc w:val="center"/>
              <w:rPr>
                <w:color w:val="auto"/>
                <w:sz w:val="21"/>
                <w:szCs w:val="21"/>
              </w:rPr>
            </w:pPr>
          </w:p>
        </w:tc>
        <w:tc>
          <w:tcPr>
            <w:tcW w:w="0" w:type="auto"/>
            <w:vAlign w:val="center"/>
          </w:tcPr>
          <w:p w14:paraId="30CC6F6B">
            <w:pPr>
              <w:jc w:val="center"/>
              <w:rPr>
                <w:color w:val="auto"/>
                <w:sz w:val="21"/>
                <w:szCs w:val="21"/>
              </w:rPr>
            </w:pPr>
            <w:r>
              <w:rPr>
                <w:rFonts w:hint="eastAsia"/>
                <w:color w:val="auto"/>
                <w:sz w:val="21"/>
                <w:szCs w:val="21"/>
              </w:rPr>
              <w:t>颗粒物</w:t>
            </w:r>
          </w:p>
        </w:tc>
        <w:tc>
          <w:tcPr>
            <w:tcW w:w="0" w:type="auto"/>
            <w:vAlign w:val="center"/>
          </w:tcPr>
          <w:p w14:paraId="2DDB26BA">
            <w:pPr>
              <w:adjustRightInd w:val="0"/>
              <w:snapToGrid w:val="0"/>
              <w:jc w:val="center"/>
              <w:rPr>
                <w:rFonts w:hint="eastAsia" w:eastAsia="宋体"/>
                <w:color w:val="auto"/>
                <w:sz w:val="21"/>
                <w:szCs w:val="21"/>
                <w:lang w:val="en-US" w:eastAsia="zh-CN"/>
              </w:rPr>
            </w:pPr>
            <w:r>
              <w:rPr>
                <w:rFonts w:hint="eastAsia"/>
                <w:color w:val="auto"/>
                <w:sz w:val="21"/>
                <w:szCs w:val="21"/>
              </w:rPr>
              <w:t>布袋除尘</w:t>
            </w:r>
            <w:r>
              <w:rPr>
                <w:rFonts w:hint="eastAsia"/>
                <w:color w:val="auto"/>
                <w:sz w:val="21"/>
                <w:szCs w:val="21"/>
                <w:lang w:val="en-US" w:eastAsia="zh-CN"/>
              </w:rPr>
              <w:t>器</w:t>
            </w:r>
          </w:p>
        </w:tc>
        <w:tc>
          <w:tcPr>
            <w:tcW w:w="0" w:type="auto"/>
            <w:vAlign w:val="center"/>
          </w:tcPr>
          <w:p w14:paraId="4B6972A7">
            <w:pPr>
              <w:adjustRightInd w:val="0"/>
              <w:snapToGrid w:val="0"/>
              <w:jc w:val="center"/>
              <w:rPr>
                <w:color w:val="auto"/>
                <w:sz w:val="21"/>
                <w:szCs w:val="21"/>
              </w:rPr>
            </w:pPr>
            <w:r>
              <w:rPr>
                <w:rFonts w:hint="eastAsia"/>
                <w:color w:val="auto"/>
                <w:sz w:val="21"/>
                <w:szCs w:val="21"/>
              </w:rPr>
              <w:t>《大气污染物综合排放标准》（DB32/4041-2021）</w:t>
            </w:r>
            <w:r>
              <w:rPr>
                <w:rFonts w:hint="eastAsia"/>
                <w:color w:val="auto"/>
                <w:sz w:val="21"/>
                <w:szCs w:val="21"/>
                <w:lang w:val="en-US" w:eastAsia="zh-CN"/>
              </w:rPr>
              <w:t>表3标准</w:t>
            </w:r>
            <w:r>
              <w:rPr>
                <w:rFonts w:hint="eastAsia"/>
                <w:color w:val="auto"/>
                <w:sz w:val="21"/>
                <w:szCs w:val="21"/>
              </w:rPr>
              <w:t>，</w:t>
            </w:r>
            <w:r>
              <w:rPr>
                <w:rFonts w:hint="eastAsia"/>
                <w:color w:val="auto"/>
                <w:sz w:val="21"/>
                <w:szCs w:val="21"/>
                <w:lang w:val="en-US" w:eastAsia="zh-CN"/>
              </w:rPr>
              <w:t>排放</w:t>
            </w:r>
            <w:r>
              <w:rPr>
                <w:rFonts w:hint="eastAsia"/>
                <w:color w:val="auto"/>
                <w:sz w:val="21"/>
                <w:szCs w:val="21"/>
              </w:rPr>
              <w:t>浓度≤0.5</w:t>
            </w:r>
            <w:r>
              <w:rPr>
                <w:color w:val="auto"/>
                <w:sz w:val="21"/>
                <w:szCs w:val="21"/>
              </w:rPr>
              <w:t>mg/m</w:t>
            </w:r>
            <w:r>
              <w:rPr>
                <w:color w:val="auto"/>
                <w:sz w:val="21"/>
                <w:szCs w:val="21"/>
                <w:vertAlign w:val="superscript"/>
              </w:rPr>
              <w:t>3</w:t>
            </w:r>
          </w:p>
        </w:tc>
      </w:tr>
      <w:tr w14:paraId="68E32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260639A2">
            <w:pPr>
              <w:adjustRightInd w:val="0"/>
              <w:snapToGrid w:val="0"/>
              <w:jc w:val="center"/>
              <w:rPr>
                <w:color w:val="auto"/>
                <w:sz w:val="21"/>
                <w:szCs w:val="21"/>
              </w:rPr>
            </w:pPr>
          </w:p>
        </w:tc>
        <w:tc>
          <w:tcPr>
            <w:tcW w:w="1449" w:type="dxa"/>
            <w:vAlign w:val="center"/>
          </w:tcPr>
          <w:p w14:paraId="57DDCEDF">
            <w:pPr>
              <w:adjustRightInd w:val="0"/>
              <w:snapToGrid w:val="0"/>
              <w:jc w:val="center"/>
              <w:rPr>
                <w:color w:val="auto"/>
                <w:sz w:val="21"/>
                <w:szCs w:val="21"/>
              </w:rPr>
            </w:pPr>
            <w:r>
              <w:rPr>
                <w:rFonts w:hint="eastAsia"/>
                <w:color w:val="auto"/>
                <w:sz w:val="21"/>
                <w:szCs w:val="21"/>
              </w:rPr>
              <w:t>厂区内</w:t>
            </w:r>
          </w:p>
        </w:tc>
        <w:tc>
          <w:tcPr>
            <w:tcW w:w="0" w:type="auto"/>
            <w:vAlign w:val="center"/>
          </w:tcPr>
          <w:p w14:paraId="735624BD">
            <w:pPr>
              <w:jc w:val="center"/>
              <w:rPr>
                <w:color w:val="auto"/>
                <w:sz w:val="21"/>
                <w:szCs w:val="21"/>
              </w:rPr>
            </w:pPr>
            <w:r>
              <w:rPr>
                <w:rFonts w:hint="eastAsia"/>
                <w:color w:val="auto"/>
                <w:sz w:val="21"/>
                <w:szCs w:val="21"/>
              </w:rPr>
              <w:t>非甲烷总烃</w:t>
            </w:r>
          </w:p>
        </w:tc>
        <w:tc>
          <w:tcPr>
            <w:tcW w:w="0" w:type="auto"/>
            <w:vAlign w:val="center"/>
          </w:tcPr>
          <w:p w14:paraId="4ACC5DCC">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c>
          <w:tcPr>
            <w:tcW w:w="0" w:type="auto"/>
            <w:vAlign w:val="center"/>
          </w:tcPr>
          <w:p w14:paraId="1D372DC2">
            <w:pPr>
              <w:adjustRightInd w:val="0"/>
              <w:snapToGrid w:val="0"/>
              <w:jc w:val="center"/>
              <w:rPr>
                <w:color w:val="auto"/>
                <w:sz w:val="21"/>
                <w:szCs w:val="21"/>
              </w:rPr>
            </w:pPr>
            <w:r>
              <w:rPr>
                <w:rFonts w:hint="eastAsia"/>
                <w:color w:val="auto"/>
                <w:sz w:val="21"/>
                <w:szCs w:val="21"/>
              </w:rPr>
              <w:t>《大气污染物综合排放标准》（DB32/4041-2021）</w:t>
            </w:r>
            <w:r>
              <w:rPr>
                <w:rFonts w:hint="eastAsia"/>
                <w:color w:val="auto"/>
                <w:sz w:val="21"/>
                <w:szCs w:val="21"/>
                <w:lang w:val="en-US" w:eastAsia="zh-CN"/>
              </w:rPr>
              <w:t>表2标准</w:t>
            </w:r>
            <w:r>
              <w:rPr>
                <w:rFonts w:hint="eastAsia"/>
                <w:color w:val="auto"/>
                <w:sz w:val="21"/>
                <w:szCs w:val="21"/>
              </w:rPr>
              <w:t>，</w:t>
            </w:r>
            <w:r>
              <w:rPr>
                <w:rFonts w:hint="eastAsia"/>
                <w:color w:val="auto"/>
                <w:sz w:val="21"/>
                <w:szCs w:val="21"/>
                <w:lang w:val="en-US" w:eastAsia="zh-CN"/>
              </w:rPr>
              <w:t>监控点处1h平均</w:t>
            </w:r>
            <w:r>
              <w:rPr>
                <w:rFonts w:hint="eastAsia"/>
                <w:color w:val="auto"/>
                <w:sz w:val="21"/>
                <w:szCs w:val="21"/>
              </w:rPr>
              <w:t>浓度≤</w:t>
            </w:r>
            <w:r>
              <w:rPr>
                <w:rFonts w:hint="eastAsia"/>
                <w:color w:val="auto"/>
                <w:sz w:val="21"/>
                <w:szCs w:val="21"/>
                <w:lang w:val="en-US" w:eastAsia="zh-CN"/>
              </w:rPr>
              <w:t>6</w:t>
            </w:r>
            <w:r>
              <w:rPr>
                <w:color w:val="auto"/>
                <w:sz w:val="21"/>
                <w:szCs w:val="21"/>
              </w:rPr>
              <w:t>mg/m</w:t>
            </w:r>
            <w:r>
              <w:rPr>
                <w:color w:val="auto"/>
                <w:sz w:val="21"/>
                <w:szCs w:val="21"/>
                <w:vertAlign w:val="superscript"/>
              </w:rPr>
              <w:t>3</w:t>
            </w:r>
          </w:p>
        </w:tc>
      </w:tr>
      <w:tr w14:paraId="26D88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Align w:val="center"/>
          </w:tcPr>
          <w:p w14:paraId="6E29D129">
            <w:pPr>
              <w:adjustRightInd w:val="0"/>
              <w:snapToGrid w:val="0"/>
              <w:jc w:val="center"/>
              <w:rPr>
                <w:color w:val="auto"/>
                <w:sz w:val="21"/>
                <w:szCs w:val="21"/>
              </w:rPr>
            </w:pPr>
            <w:r>
              <w:rPr>
                <w:color w:val="auto"/>
                <w:sz w:val="21"/>
                <w:szCs w:val="21"/>
              </w:rPr>
              <w:t>地表水环境</w:t>
            </w:r>
          </w:p>
        </w:tc>
        <w:tc>
          <w:tcPr>
            <w:tcW w:w="1449" w:type="dxa"/>
            <w:vAlign w:val="center"/>
          </w:tcPr>
          <w:p w14:paraId="554A08E1">
            <w:pPr>
              <w:adjustRightInd w:val="0"/>
              <w:snapToGrid w:val="0"/>
              <w:jc w:val="center"/>
              <w:rPr>
                <w:color w:val="auto"/>
                <w:sz w:val="21"/>
                <w:szCs w:val="21"/>
              </w:rPr>
            </w:pPr>
            <w:r>
              <w:rPr>
                <w:color w:val="auto"/>
                <w:sz w:val="21"/>
                <w:szCs w:val="21"/>
              </w:rPr>
              <w:t>DW001</w:t>
            </w:r>
          </w:p>
        </w:tc>
        <w:tc>
          <w:tcPr>
            <w:tcW w:w="0" w:type="auto"/>
            <w:vAlign w:val="center"/>
          </w:tcPr>
          <w:p w14:paraId="14438AAA">
            <w:pPr>
              <w:jc w:val="center"/>
              <w:rPr>
                <w:color w:val="auto"/>
                <w:sz w:val="21"/>
                <w:szCs w:val="21"/>
              </w:rPr>
            </w:pPr>
            <w:r>
              <w:rPr>
                <w:color w:val="auto"/>
                <w:sz w:val="21"/>
                <w:szCs w:val="21"/>
              </w:rPr>
              <w:t>COD</w:t>
            </w:r>
          </w:p>
          <w:p w14:paraId="7E2B56F3">
            <w:pPr>
              <w:jc w:val="center"/>
              <w:rPr>
                <w:color w:val="auto"/>
                <w:sz w:val="21"/>
                <w:szCs w:val="21"/>
              </w:rPr>
            </w:pPr>
            <w:r>
              <w:rPr>
                <w:color w:val="auto"/>
                <w:sz w:val="21"/>
                <w:szCs w:val="21"/>
              </w:rPr>
              <w:t>SS</w:t>
            </w:r>
          </w:p>
          <w:p w14:paraId="5FB39526">
            <w:pPr>
              <w:jc w:val="center"/>
              <w:rPr>
                <w:color w:val="auto"/>
                <w:sz w:val="21"/>
                <w:szCs w:val="21"/>
              </w:rPr>
            </w:pPr>
            <w:r>
              <w:rPr>
                <w:color w:val="auto"/>
                <w:sz w:val="21"/>
                <w:szCs w:val="21"/>
              </w:rPr>
              <w:t>氨氮</w:t>
            </w:r>
          </w:p>
          <w:p w14:paraId="076DA9CD">
            <w:pPr>
              <w:jc w:val="center"/>
              <w:rPr>
                <w:color w:val="auto"/>
                <w:sz w:val="21"/>
                <w:szCs w:val="21"/>
              </w:rPr>
            </w:pPr>
            <w:r>
              <w:rPr>
                <w:color w:val="auto"/>
                <w:sz w:val="21"/>
                <w:szCs w:val="21"/>
              </w:rPr>
              <w:t>TN</w:t>
            </w:r>
          </w:p>
          <w:p w14:paraId="1517CC88">
            <w:pPr>
              <w:adjustRightInd w:val="0"/>
              <w:snapToGrid w:val="0"/>
              <w:jc w:val="center"/>
              <w:rPr>
                <w:color w:val="auto"/>
                <w:sz w:val="21"/>
                <w:szCs w:val="21"/>
              </w:rPr>
            </w:pPr>
            <w:r>
              <w:rPr>
                <w:color w:val="auto"/>
                <w:sz w:val="21"/>
                <w:szCs w:val="21"/>
              </w:rPr>
              <w:t>TP</w:t>
            </w:r>
          </w:p>
          <w:p w14:paraId="4D0E3394">
            <w:pPr>
              <w:adjustRightInd w:val="0"/>
              <w:snapToGrid w:val="0"/>
              <w:jc w:val="center"/>
              <w:rPr>
                <w:color w:val="auto"/>
                <w:sz w:val="21"/>
                <w:szCs w:val="21"/>
              </w:rPr>
            </w:pPr>
          </w:p>
        </w:tc>
        <w:tc>
          <w:tcPr>
            <w:tcW w:w="0" w:type="auto"/>
            <w:vAlign w:val="center"/>
          </w:tcPr>
          <w:p w14:paraId="34DD9B1E">
            <w:pPr>
              <w:adjustRightInd w:val="0"/>
              <w:snapToGrid w:val="0"/>
              <w:jc w:val="center"/>
              <w:rPr>
                <w:color w:val="auto"/>
                <w:sz w:val="21"/>
                <w:szCs w:val="21"/>
              </w:rPr>
            </w:pPr>
            <w:r>
              <w:rPr>
                <w:rFonts w:hint="eastAsia"/>
                <w:bCs/>
                <w:color w:val="auto"/>
                <w:sz w:val="21"/>
                <w:szCs w:val="21"/>
              </w:rPr>
              <w:t>经化粪池预处理后</w:t>
            </w:r>
            <w:r>
              <w:rPr>
                <w:bCs/>
                <w:color w:val="auto"/>
                <w:sz w:val="21"/>
                <w:szCs w:val="21"/>
              </w:rPr>
              <w:t>接入</w:t>
            </w:r>
            <w:r>
              <w:rPr>
                <w:rFonts w:hint="eastAsia"/>
                <w:color w:val="auto"/>
                <w:sz w:val="21"/>
                <w:szCs w:val="21"/>
              </w:rPr>
              <w:t>无锡惠山环保水务有限公司祝塘分公司</w:t>
            </w:r>
            <w:r>
              <w:rPr>
                <w:color w:val="auto"/>
                <w:sz w:val="21"/>
                <w:szCs w:val="21"/>
              </w:rPr>
              <w:t>集中处理</w:t>
            </w:r>
          </w:p>
        </w:tc>
        <w:tc>
          <w:tcPr>
            <w:tcW w:w="0" w:type="auto"/>
            <w:vAlign w:val="center"/>
          </w:tcPr>
          <w:p w14:paraId="02CBFDDF">
            <w:pPr>
              <w:adjustRightInd w:val="0"/>
              <w:snapToGrid w:val="0"/>
              <w:jc w:val="center"/>
              <w:rPr>
                <w:rFonts w:hint="eastAsia"/>
                <w:color w:val="auto"/>
                <w:sz w:val="21"/>
                <w:szCs w:val="21"/>
              </w:rPr>
            </w:pPr>
            <w:r>
              <w:rPr>
                <w:rFonts w:hint="eastAsia"/>
                <w:color w:val="auto"/>
                <w:sz w:val="21"/>
                <w:szCs w:val="21"/>
              </w:rPr>
              <w:t>接管标准执行《污水综合排放标准》（GB8978-1996）表4标准及《污水排入城镇下水道水质标准》（</w:t>
            </w:r>
            <w:r>
              <w:rPr>
                <w:color w:val="auto"/>
                <w:sz w:val="21"/>
                <w:szCs w:val="21"/>
              </w:rPr>
              <w:t>GB/T 31962-2015</w:t>
            </w:r>
            <w:r>
              <w:rPr>
                <w:rFonts w:hint="eastAsia"/>
                <w:color w:val="auto"/>
                <w:sz w:val="21"/>
                <w:szCs w:val="21"/>
              </w:rPr>
              <w:t>）表</w:t>
            </w:r>
            <w:r>
              <w:rPr>
                <w:color w:val="auto"/>
                <w:sz w:val="21"/>
                <w:szCs w:val="21"/>
              </w:rPr>
              <w:t>1</w:t>
            </w:r>
            <w:r>
              <w:rPr>
                <w:rFonts w:hint="eastAsia"/>
                <w:color w:val="auto"/>
                <w:sz w:val="21"/>
                <w:szCs w:val="21"/>
              </w:rPr>
              <w:t>中</w:t>
            </w:r>
            <w:r>
              <w:rPr>
                <w:color w:val="auto"/>
                <w:sz w:val="21"/>
                <w:szCs w:val="21"/>
              </w:rPr>
              <w:t>B</w:t>
            </w:r>
            <w:r>
              <w:rPr>
                <w:rFonts w:hint="eastAsia"/>
                <w:color w:val="auto"/>
                <w:sz w:val="21"/>
                <w:szCs w:val="21"/>
              </w:rPr>
              <w:t>级标准，</w:t>
            </w:r>
          </w:p>
          <w:p w14:paraId="46A60750">
            <w:pPr>
              <w:adjustRightInd w:val="0"/>
              <w:snapToGrid w:val="0"/>
              <w:jc w:val="center"/>
              <w:rPr>
                <w:color w:val="auto"/>
                <w:sz w:val="21"/>
                <w:szCs w:val="21"/>
              </w:rPr>
            </w:pPr>
            <w:r>
              <w:rPr>
                <w:rFonts w:hint="eastAsia"/>
                <w:color w:val="auto"/>
                <w:sz w:val="21"/>
                <w:szCs w:val="21"/>
              </w:rPr>
              <w:t>COD：500mg/L</w:t>
            </w:r>
          </w:p>
          <w:p w14:paraId="6A736E7D">
            <w:pPr>
              <w:adjustRightInd w:val="0"/>
              <w:snapToGrid w:val="0"/>
              <w:jc w:val="center"/>
              <w:rPr>
                <w:color w:val="auto"/>
                <w:sz w:val="21"/>
                <w:szCs w:val="21"/>
              </w:rPr>
            </w:pPr>
            <w:r>
              <w:rPr>
                <w:color w:val="auto"/>
                <w:sz w:val="21"/>
                <w:szCs w:val="21"/>
              </w:rPr>
              <w:t>SS</w:t>
            </w:r>
            <w:r>
              <w:rPr>
                <w:rFonts w:hint="eastAsia"/>
                <w:color w:val="auto"/>
                <w:sz w:val="21"/>
                <w:szCs w:val="21"/>
              </w:rPr>
              <w:t>：</w:t>
            </w:r>
            <w:r>
              <w:rPr>
                <w:color w:val="auto"/>
                <w:sz w:val="21"/>
                <w:szCs w:val="21"/>
              </w:rPr>
              <w:t>400mg/L</w:t>
            </w:r>
          </w:p>
          <w:p w14:paraId="696296DC">
            <w:pPr>
              <w:adjustRightInd w:val="0"/>
              <w:snapToGrid w:val="0"/>
              <w:jc w:val="center"/>
              <w:rPr>
                <w:color w:val="auto"/>
                <w:sz w:val="21"/>
                <w:szCs w:val="21"/>
              </w:rPr>
            </w:pPr>
            <w:r>
              <w:rPr>
                <w:rFonts w:hint="eastAsia"/>
                <w:color w:val="auto"/>
                <w:sz w:val="21"/>
                <w:szCs w:val="21"/>
              </w:rPr>
              <w:t>氨氮：45mg/L</w:t>
            </w:r>
          </w:p>
          <w:p w14:paraId="064273E1">
            <w:pPr>
              <w:adjustRightInd w:val="0"/>
              <w:snapToGrid w:val="0"/>
              <w:jc w:val="center"/>
              <w:rPr>
                <w:color w:val="auto"/>
                <w:sz w:val="21"/>
                <w:szCs w:val="21"/>
              </w:rPr>
            </w:pPr>
            <w:r>
              <w:rPr>
                <w:rFonts w:hint="eastAsia"/>
                <w:color w:val="auto"/>
                <w:sz w:val="21"/>
                <w:szCs w:val="21"/>
              </w:rPr>
              <w:t>总磷：8mg/L</w:t>
            </w:r>
          </w:p>
          <w:p w14:paraId="3E643F2D">
            <w:pPr>
              <w:adjustRightInd w:val="0"/>
              <w:snapToGrid w:val="0"/>
              <w:jc w:val="center"/>
              <w:rPr>
                <w:color w:val="auto"/>
                <w:sz w:val="21"/>
                <w:szCs w:val="21"/>
              </w:rPr>
            </w:pPr>
            <w:r>
              <w:rPr>
                <w:rFonts w:hint="eastAsia"/>
                <w:color w:val="auto"/>
                <w:sz w:val="21"/>
                <w:szCs w:val="21"/>
              </w:rPr>
              <w:t>总氮：70mg/L</w:t>
            </w:r>
          </w:p>
        </w:tc>
      </w:tr>
      <w:tr w14:paraId="07BF2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Align w:val="center"/>
          </w:tcPr>
          <w:p w14:paraId="5B312424">
            <w:pPr>
              <w:adjustRightInd w:val="0"/>
              <w:snapToGrid w:val="0"/>
              <w:jc w:val="center"/>
              <w:rPr>
                <w:color w:val="auto"/>
                <w:sz w:val="21"/>
                <w:szCs w:val="21"/>
              </w:rPr>
            </w:pPr>
            <w:r>
              <w:rPr>
                <w:color w:val="auto"/>
                <w:sz w:val="21"/>
                <w:szCs w:val="21"/>
              </w:rPr>
              <w:t>声环境</w:t>
            </w:r>
          </w:p>
        </w:tc>
        <w:tc>
          <w:tcPr>
            <w:tcW w:w="2865" w:type="dxa"/>
            <w:gridSpan w:val="2"/>
            <w:vAlign w:val="center"/>
          </w:tcPr>
          <w:p w14:paraId="074461C2">
            <w:pPr>
              <w:adjustRightInd w:val="0"/>
              <w:snapToGrid w:val="0"/>
              <w:jc w:val="center"/>
              <w:rPr>
                <w:color w:val="auto"/>
                <w:sz w:val="21"/>
                <w:szCs w:val="21"/>
              </w:rPr>
            </w:pPr>
            <w:r>
              <w:rPr>
                <w:rFonts w:hint="eastAsia"/>
                <w:color w:val="auto"/>
                <w:sz w:val="21"/>
                <w:szCs w:val="21"/>
              </w:rPr>
              <w:t>本项目噪声源主要</w:t>
            </w:r>
            <w:r>
              <w:rPr>
                <w:rFonts w:hint="eastAsia" w:ascii="宋体" w:hAnsi="宋体"/>
                <w:color w:val="auto"/>
                <w:sz w:val="21"/>
                <w:szCs w:val="21"/>
              </w:rPr>
              <w:t>车床、铣床、钻床、压机</w:t>
            </w:r>
            <w:r>
              <w:rPr>
                <w:rFonts w:hint="eastAsia"/>
                <w:color w:val="auto"/>
                <w:sz w:val="21"/>
                <w:szCs w:val="21"/>
              </w:rPr>
              <w:t>等生产及辅助设备，单台噪声源强≤8</w:t>
            </w:r>
            <w:r>
              <w:rPr>
                <w:rFonts w:hint="eastAsia"/>
                <w:color w:val="auto"/>
                <w:sz w:val="21"/>
                <w:szCs w:val="21"/>
                <w:lang w:val="en-US" w:eastAsia="zh-CN"/>
              </w:rPr>
              <w:t>6</w:t>
            </w:r>
            <w:r>
              <w:rPr>
                <w:rFonts w:hint="eastAsia"/>
                <w:color w:val="auto"/>
                <w:sz w:val="21"/>
                <w:szCs w:val="21"/>
              </w:rPr>
              <w:t>dB(A)。</w:t>
            </w:r>
          </w:p>
        </w:tc>
        <w:tc>
          <w:tcPr>
            <w:tcW w:w="0" w:type="auto"/>
            <w:vAlign w:val="center"/>
          </w:tcPr>
          <w:p w14:paraId="6566F96F">
            <w:pPr>
              <w:adjustRightInd w:val="0"/>
              <w:snapToGrid w:val="0"/>
              <w:jc w:val="center"/>
              <w:rPr>
                <w:color w:val="auto"/>
                <w:sz w:val="21"/>
                <w:szCs w:val="21"/>
              </w:rPr>
            </w:pPr>
            <w:r>
              <w:rPr>
                <w:color w:val="auto"/>
                <w:sz w:val="21"/>
                <w:szCs w:val="21"/>
              </w:rPr>
              <w:t>选用低噪声设备，设备设置于室内，车间厂房隔声，距离衰减</w:t>
            </w:r>
          </w:p>
        </w:tc>
        <w:tc>
          <w:tcPr>
            <w:tcW w:w="0" w:type="auto"/>
            <w:vAlign w:val="center"/>
          </w:tcPr>
          <w:p w14:paraId="3A7C0CBD">
            <w:pPr>
              <w:adjustRightInd w:val="0"/>
              <w:snapToGrid w:val="0"/>
              <w:jc w:val="center"/>
              <w:rPr>
                <w:color w:val="auto"/>
                <w:sz w:val="21"/>
                <w:szCs w:val="21"/>
              </w:rPr>
            </w:pPr>
            <w:r>
              <w:rPr>
                <w:rFonts w:hint="eastAsia" w:eastAsia="宋体"/>
                <w:color w:val="auto"/>
                <w:sz w:val="21"/>
                <w:szCs w:val="21"/>
              </w:rPr>
              <w:t>《工业企业厂界环境噪声排放标准》表</w:t>
            </w:r>
            <w:r>
              <w:rPr>
                <w:color w:val="auto"/>
                <w:sz w:val="21"/>
                <w:szCs w:val="21"/>
              </w:rPr>
              <w:t>1中3类标准</w:t>
            </w:r>
          </w:p>
          <w:p w14:paraId="44017A56">
            <w:pPr>
              <w:adjustRightInd w:val="0"/>
              <w:snapToGrid w:val="0"/>
              <w:jc w:val="center"/>
              <w:rPr>
                <w:color w:val="auto"/>
                <w:sz w:val="21"/>
                <w:szCs w:val="21"/>
              </w:rPr>
            </w:pPr>
            <w:r>
              <w:rPr>
                <w:color w:val="auto"/>
                <w:sz w:val="21"/>
                <w:szCs w:val="21"/>
              </w:rPr>
              <w:t>昼间：65dB(A)</w:t>
            </w:r>
          </w:p>
        </w:tc>
      </w:tr>
      <w:tr w14:paraId="192A0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Align w:val="center"/>
          </w:tcPr>
          <w:p w14:paraId="4A530C0A">
            <w:pPr>
              <w:adjustRightInd w:val="0"/>
              <w:snapToGrid w:val="0"/>
              <w:jc w:val="center"/>
              <w:rPr>
                <w:color w:val="auto"/>
                <w:sz w:val="21"/>
                <w:szCs w:val="21"/>
              </w:rPr>
            </w:pPr>
            <w:r>
              <w:rPr>
                <w:color w:val="auto"/>
                <w:sz w:val="21"/>
                <w:szCs w:val="21"/>
              </w:rPr>
              <w:t>电磁辐射</w:t>
            </w:r>
          </w:p>
        </w:tc>
        <w:tc>
          <w:tcPr>
            <w:tcW w:w="1449" w:type="dxa"/>
            <w:vAlign w:val="center"/>
          </w:tcPr>
          <w:p w14:paraId="6F01AFC6">
            <w:pPr>
              <w:adjustRightInd w:val="0"/>
              <w:snapToGrid w:val="0"/>
              <w:jc w:val="center"/>
              <w:rPr>
                <w:color w:val="auto"/>
                <w:sz w:val="21"/>
                <w:szCs w:val="21"/>
              </w:rPr>
            </w:pPr>
            <w:r>
              <w:rPr>
                <w:color w:val="auto"/>
                <w:sz w:val="21"/>
                <w:szCs w:val="21"/>
              </w:rPr>
              <w:t>/</w:t>
            </w:r>
          </w:p>
        </w:tc>
        <w:tc>
          <w:tcPr>
            <w:tcW w:w="0" w:type="auto"/>
            <w:vAlign w:val="center"/>
          </w:tcPr>
          <w:p w14:paraId="2EC13E76">
            <w:pPr>
              <w:adjustRightInd w:val="0"/>
              <w:snapToGrid w:val="0"/>
              <w:jc w:val="center"/>
              <w:rPr>
                <w:color w:val="auto"/>
                <w:sz w:val="21"/>
                <w:szCs w:val="21"/>
              </w:rPr>
            </w:pPr>
            <w:r>
              <w:rPr>
                <w:color w:val="auto"/>
                <w:sz w:val="21"/>
                <w:szCs w:val="21"/>
              </w:rPr>
              <w:t>/</w:t>
            </w:r>
          </w:p>
        </w:tc>
        <w:tc>
          <w:tcPr>
            <w:tcW w:w="0" w:type="auto"/>
            <w:vAlign w:val="center"/>
          </w:tcPr>
          <w:p w14:paraId="4685EE56">
            <w:pPr>
              <w:adjustRightInd w:val="0"/>
              <w:snapToGrid w:val="0"/>
              <w:jc w:val="center"/>
              <w:rPr>
                <w:color w:val="auto"/>
                <w:sz w:val="21"/>
                <w:szCs w:val="21"/>
              </w:rPr>
            </w:pPr>
            <w:r>
              <w:rPr>
                <w:color w:val="auto"/>
                <w:sz w:val="21"/>
                <w:szCs w:val="21"/>
              </w:rPr>
              <w:t>/</w:t>
            </w:r>
          </w:p>
        </w:tc>
        <w:tc>
          <w:tcPr>
            <w:tcW w:w="0" w:type="auto"/>
            <w:vAlign w:val="center"/>
          </w:tcPr>
          <w:p w14:paraId="1B153F4C">
            <w:pPr>
              <w:adjustRightInd w:val="0"/>
              <w:snapToGrid w:val="0"/>
              <w:jc w:val="center"/>
              <w:rPr>
                <w:color w:val="auto"/>
                <w:sz w:val="21"/>
                <w:szCs w:val="21"/>
              </w:rPr>
            </w:pPr>
            <w:r>
              <w:rPr>
                <w:color w:val="auto"/>
                <w:sz w:val="21"/>
                <w:szCs w:val="21"/>
              </w:rPr>
              <w:t>/</w:t>
            </w:r>
          </w:p>
        </w:tc>
      </w:tr>
      <w:tr w14:paraId="308DC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restart"/>
            <w:vAlign w:val="center"/>
          </w:tcPr>
          <w:p w14:paraId="7CB09589">
            <w:pPr>
              <w:adjustRightInd w:val="0"/>
              <w:snapToGrid w:val="0"/>
              <w:jc w:val="center"/>
              <w:rPr>
                <w:color w:val="auto"/>
                <w:sz w:val="21"/>
                <w:szCs w:val="21"/>
              </w:rPr>
            </w:pPr>
            <w:r>
              <w:rPr>
                <w:color w:val="auto"/>
                <w:sz w:val="21"/>
                <w:szCs w:val="21"/>
              </w:rPr>
              <w:t>固体废物</w:t>
            </w:r>
          </w:p>
        </w:tc>
        <w:tc>
          <w:tcPr>
            <w:tcW w:w="1449" w:type="dxa"/>
            <w:vAlign w:val="center"/>
          </w:tcPr>
          <w:p w14:paraId="1D65B410">
            <w:pPr>
              <w:adjustRightInd w:val="0"/>
              <w:snapToGrid w:val="0"/>
              <w:jc w:val="center"/>
              <w:rPr>
                <w:color w:val="auto"/>
                <w:sz w:val="21"/>
                <w:szCs w:val="21"/>
              </w:rPr>
            </w:pPr>
            <w:r>
              <w:rPr>
                <w:rFonts w:hint="eastAsia"/>
                <w:color w:val="auto"/>
                <w:sz w:val="21"/>
                <w:szCs w:val="21"/>
              </w:rPr>
              <w:t>机加工</w:t>
            </w:r>
          </w:p>
        </w:tc>
        <w:tc>
          <w:tcPr>
            <w:tcW w:w="0" w:type="auto"/>
            <w:vAlign w:val="center"/>
          </w:tcPr>
          <w:p w14:paraId="61B99710">
            <w:pPr>
              <w:adjustRightInd w:val="0"/>
              <w:snapToGrid w:val="0"/>
              <w:jc w:val="center"/>
              <w:rPr>
                <w:color w:val="auto"/>
                <w:sz w:val="21"/>
                <w:szCs w:val="21"/>
              </w:rPr>
            </w:pPr>
            <w:r>
              <w:rPr>
                <w:rFonts w:hint="eastAsia"/>
                <w:color w:val="auto"/>
                <w:sz w:val="21"/>
                <w:szCs w:val="21"/>
              </w:rPr>
              <w:t>金属废料</w:t>
            </w:r>
          </w:p>
        </w:tc>
        <w:tc>
          <w:tcPr>
            <w:tcW w:w="0" w:type="auto"/>
            <w:vMerge w:val="restart"/>
            <w:vAlign w:val="center"/>
          </w:tcPr>
          <w:p w14:paraId="27E52511">
            <w:pPr>
              <w:adjustRightInd w:val="0"/>
              <w:snapToGrid w:val="0"/>
              <w:jc w:val="center"/>
              <w:rPr>
                <w:color w:val="auto"/>
                <w:sz w:val="21"/>
                <w:szCs w:val="21"/>
              </w:rPr>
            </w:pPr>
            <w:r>
              <w:rPr>
                <w:rFonts w:hint="eastAsia"/>
                <w:color w:val="auto"/>
                <w:sz w:val="21"/>
                <w:szCs w:val="21"/>
              </w:rPr>
              <w:t>外售综合利用</w:t>
            </w:r>
          </w:p>
        </w:tc>
        <w:tc>
          <w:tcPr>
            <w:tcW w:w="0" w:type="auto"/>
            <w:vMerge w:val="restart"/>
            <w:vAlign w:val="center"/>
          </w:tcPr>
          <w:p w14:paraId="1CCBD85E">
            <w:pPr>
              <w:adjustRightInd w:val="0"/>
              <w:snapToGrid w:val="0"/>
              <w:jc w:val="center"/>
              <w:rPr>
                <w:color w:val="auto"/>
                <w:sz w:val="21"/>
                <w:szCs w:val="21"/>
              </w:rPr>
            </w:pPr>
            <w:r>
              <w:rPr>
                <w:color w:val="auto"/>
                <w:sz w:val="21"/>
                <w:szCs w:val="21"/>
              </w:rPr>
              <w:t>综合利用或</w:t>
            </w:r>
          </w:p>
          <w:p w14:paraId="533843CC">
            <w:pPr>
              <w:adjustRightInd w:val="0"/>
              <w:snapToGrid w:val="0"/>
              <w:jc w:val="center"/>
              <w:rPr>
                <w:color w:val="auto"/>
                <w:sz w:val="21"/>
                <w:szCs w:val="21"/>
              </w:rPr>
            </w:pPr>
            <w:r>
              <w:rPr>
                <w:color w:val="auto"/>
                <w:sz w:val="21"/>
                <w:szCs w:val="21"/>
              </w:rPr>
              <w:t>妥善处置，不外排</w:t>
            </w:r>
          </w:p>
        </w:tc>
      </w:tr>
      <w:tr w14:paraId="7A976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49CD3254">
            <w:pPr>
              <w:adjustRightInd w:val="0"/>
              <w:snapToGrid w:val="0"/>
              <w:jc w:val="center"/>
              <w:rPr>
                <w:color w:val="auto"/>
                <w:sz w:val="21"/>
                <w:szCs w:val="21"/>
              </w:rPr>
            </w:pPr>
          </w:p>
        </w:tc>
        <w:tc>
          <w:tcPr>
            <w:tcW w:w="1449" w:type="dxa"/>
            <w:vAlign w:val="center"/>
          </w:tcPr>
          <w:p w14:paraId="6010999B">
            <w:pPr>
              <w:adjustRightInd w:val="0"/>
              <w:snapToGrid w:val="0"/>
              <w:jc w:val="center"/>
              <w:rPr>
                <w:color w:val="auto"/>
                <w:sz w:val="21"/>
                <w:szCs w:val="21"/>
              </w:rPr>
            </w:pPr>
            <w:r>
              <w:rPr>
                <w:rFonts w:hint="eastAsia"/>
                <w:color w:val="auto"/>
                <w:sz w:val="21"/>
                <w:szCs w:val="21"/>
              </w:rPr>
              <w:t>打磨、抛丸</w:t>
            </w:r>
          </w:p>
        </w:tc>
        <w:tc>
          <w:tcPr>
            <w:tcW w:w="0" w:type="auto"/>
            <w:vAlign w:val="center"/>
          </w:tcPr>
          <w:p w14:paraId="77E1A805">
            <w:pPr>
              <w:adjustRightInd w:val="0"/>
              <w:snapToGrid w:val="0"/>
              <w:jc w:val="center"/>
              <w:rPr>
                <w:color w:val="auto"/>
                <w:sz w:val="21"/>
                <w:szCs w:val="21"/>
              </w:rPr>
            </w:pPr>
            <w:r>
              <w:rPr>
                <w:rFonts w:hint="eastAsia"/>
                <w:color w:val="auto"/>
                <w:sz w:val="21"/>
                <w:szCs w:val="21"/>
              </w:rPr>
              <w:t>金属屑</w:t>
            </w:r>
          </w:p>
        </w:tc>
        <w:tc>
          <w:tcPr>
            <w:tcW w:w="0" w:type="auto"/>
            <w:vMerge w:val="continue"/>
            <w:vAlign w:val="center"/>
          </w:tcPr>
          <w:p w14:paraId="26F7CA6B">
            <w:pPr>
              <w:adjustRightInd w:val="0"/>
              <w:snapToGrid w:val="0"/>
              <w:jc w:val="center"/>
              <w:rPr>
                <w:color w:val="auto"/>
                <w:sz w:val="21"/>
                <w:szCs w:val="21"/>
              </w:rPr>
            </w:pPr>
          </w:p>
        </w:tc>
        <w:tc>
          <w:tcPr>
            <w:tcW w:w="0" w:type="auto"/>
            <w:vMerge w:val="continue"/>
            <w:vAlign w:val="center"/>
          </w:tcPr>
          <w:p w14:paraId="0B1D356E">
            <w:pPr>
              <w:adjustRightInd w:val="0"/>
              <w:snapToGrid w:val="0"/>
              <w:jc w:val="center"/>
              <w:rPr>
                <w:color w:val="auto"/>
                <w:sz w:val="21"/>
                <w:szCs w:val="21"/>
              </w:rPr>
            </w:pPr>
          </w:p>
        </w:tc>
      </w:tr>
      <w:tr w14:paraId="02AE0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1D377C14">
            <w:pPr>
              <w:adjustRightInd w:val="0"/>
              <w:snapToGrid w:val="0"/>
              <w:jc w:val="center"/>
              <w:rPr>
                <w:color w:val="auto"/>
                <w:sz w:val="21"/>
                <w:szCs w:val="21"/>
              </w:rPr>
            </w:pPr>
          </w:p>
        </w:tc>
        <w:tc>
          <w:tcPr>
            <w:tcW w:w="1449" w:type="dxa"/>
            <w:vAlign w:val="center"/>
          </w:tcPr>
          <w:p w14:paraId="749FD9DD">
            <w:pPr>
              <w:adjustRightInd w:val="0"/>
              <w:snapToGrid w:val="0"/>
              <w:jc w:val="center"/>
              <w:rPr>
                <w:color w:val="auto"/>
                <w:sz w:val="21"/>
                <w:szCs w:val="21"/>
              </w:rPr>
            </w:pPr>
            <w:r>
              <w:rPr>
                <w:rFonts w:hint="eastAsia"/>
                <w:color w:val="auto"/>
                <w:sz w:val="21"/>
                <w:szCs w:val="21"/>
              </w:rPr>
              <w:t>抛丸</w:t>
            </w:r>
          </w:p>
        </w:tc>
        <w:tc>
          <w:tcPr>
            <w:tcW w:w="0" w:type="auto"/>
            <w:vAlign w:val="center"/>
          </w:tcPr>
          <w:p w14:paraId="3375E1E1">
            <w:pPr>
              <w:adjustRightInd w:val="0"/>
              <w:snapToGrid w:val="0"/>
              <w:jc w:val="center"/>
              <w:rPr>
                <w:color w:val="auto"/>
                <w:sz w:val="21"/>
                <w:szCs w:val="21"/>
              </w:rPr>
            </w:pPr>
            <w:r>
              <w:rPr>
                <w:rFonts w:hint="eastAsia"/>
                <w:color w:val="auto"/>
                <w:sz w:val="21"/>
                <w:szCs w:val="21"/>
              </w:rPr>
              <w:t>废钢丸</w:t>
            </w:r>
          </w:p>
        </w:tc>
        <w:tc>
          <w:tcPr>
            <w:tcW w:w="0" w:type="auto"/>
            <w:vMerge w:val="continue"/>
            <w:vAlign w:val="center"/>
          </w:tcPr>
          <w:p w14:paraId="4C675279">
            <w:pPr>
              <w:adjustRightInd w:val="0"/>
              <w:snapToGrid w:val="0"/>
              <w:jc w:val="center"/>
              <w:rPr>
                <w:color w:val="auto"/>
                <w:sz w:val="21"/>
                <w:szCs w:val="21"/>
              </w:rPr>
            </w:pPr>
          </w:p>
        </w:tc>
        <w:tc>
          <w:tcPr>
            <w:tcW w:w="0" w:type="auto"/>
            <w:vMerge w:val="continue"/>
            <w:vAlign w:val="center"/>
          </w:tcPr>
          <w:p w14:paraId="32D3CEB7">
            <w:pPr>
              <w:adjustRightInd w:val="0"/>
              <w:snapToGrid w:val="0"/>
              <w:jc w:val="center"/>
              <w:rPr>
                <w:color w:val="auto"/>
                <w:sz w:val="21"/>
                <w:szCs w:val="21"/>
              </w:rPr>
            </w:pPr>
          </w:p>
        </w:tc>
      </w:tr>
      <w:tr w14:paraId="4A26E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6911AF08">
            <w:pPr>
              <w:adjustRightInd w:val="0"/>
              <w:snapToGrid w:val="0"/>
              <w:jc w:val="center"/>
              <w:rPr>
                <w:color w:val="auto"/>
                <w:sz w:val="21"/>
                <w:szCs w:val="21"/>
              </w:rPr>
            </w:pPr>
          </w:p>
        </w:tc>
        <w:tc>
          <w:tcPr>
            <w:tcW w:w="1449" w:type="dxa"/>
            <w:vAlign w:val="center"/>
          </w:tcPr>
          <w:p w14:paraId="6674C0B7">
            <w:pPr>
              <w:adjustRightInd w:val="0"/>
              <w:snapToGrid w:val="0"/>
              <w:jc w:val="center"/>
              <w:rPr>
                <w:color w:val="auto"/>
                <w:sz w:val="21"/>
                <w:szCs w:val="21"/>
              </w:rPr>
            </w:pPr>
            <w:r>
              <w:rPr>
                <w:color w:val="auto"/>
                <w:sz w:val="21"/>
                <w:szCs w:val="21"/>
              </w:rPr>
              <w:t>废气处理</w:t>
            </w:r>
          </w:p>
        </w:tc>
        <w:tc>
          <w:tcPr>
            <w:tcW w:w="0" w:type="auto"/>
            <w:vAlign w:val="center"/>
          </w:tcPr>
          <w:p w14:paraId="28121229">
            <w:pPr>
              <w:adjustRightInd w:val="0"/>
              <w:snapToGrid w:val="0"/>
              <w:jc w:val="center"/>
              <w:rPr>
                <w:color w:val="auto"/>
                <w:sz w:val="21"/>
                <w:szCs w:val="21"/>
              </w:rPr>
            </w:pPr>
            <w:r>
              <w:rPr>
                <w:rFonts w:hint="eastAsia"/>
                <w:color w:val="auto"/>
                <w:sz w:val="21"/>
                <w:szCs w:val="21"/>
              </w:rPr>
              <w:t>废布袋</w:t>
            </w:r>
          </w:p>
        </w:tc>
        <w:tc>
          <w:tcPr>
            <w:tcW w:w="0" w:type="auto"/>
            <w:vMerge w:val="continue"/>
            <w:vAlign w:val="center"/>
          </w:tcPr>
          <w:p w14:paraId="584F7507">
            <w:pPr>
              <w:adjustRightInd w:val="0"/>
              <w:snapToGrid w:val="0"/>
              <w:jc w:val="center"/>
              <w:rPr>
                <w:color w:val="auto"/>
                <w:sz w:val="21"/>
                <w:szCs w:val="21"/>
              </w:rPr>
            </w:pPr>
          </w:p>
        </w:tc>
        <w:tc>
          <w:tcPr>
            <w:tcW w:w="0" w:type="auto"/>
            <w:vMerge w:val="continue"/>
            <w:vAlign w:val="center"/>
          </w:tcPr>
          <w:p w14:paraId="7B4967FA">
            <w:pPr>
              <w:adjustRightInd w:val="0"/>
              <w:snapToGrid w:val="0"/>
              <w:jc w:val="center"/>
              <w:rPr>
                <w:color w:val="auto"/>
                <w:sz w:val="21"/>
                <w:szCs w:val="21"/>
              </w:rPr>
            </w:pPr>
          </w:p>
        </w:tc>
      </w:tr>
      <w:tr w14:paraId="56981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72CF5033">
            <w:pPr>
              <w:adjustRightInd w:val="0"/>
              <w:snapToGrid w:val="0"/>
              <w:jc w:val="center"/>
              <w:rPr>
                <w:color w:val="auto"/>
                <w:sz w:val="21"/>
                <w:szCs w:val="21"/>
              </w:rPr>
            </w:pPr>
          </w:p>
        </w:tc>
        <w:tc>
          <w:tcPr>
            <w:tcW w:w="1449" w:type="dxa"/>
            <w:vAlign w:val="center"/>
          </w:tcPr>
          <w:p w14:paraId="16449EB4">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机加工</w:t>
            </w:r>
          </w:p>
        </w:tc>
        <w:tc>
          <w:tcPr>
            <w:tcW w:w="0" w:type="auto"/>
            <w:vAlign w:val="center"/>
          </w:tcPr>
          <w:p w14:paraId="618921B3">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含油金属屑</w:t>
            </w:r>
          </w:p>
        </w:tc>
        <w:tc>
          <w:tcPr>
            <w:tcW w:w="0" w:type="auto"/>
            <w:vMerge w:val="restart"/>
            <w:vAlign w:val="center"/>
          </w:tcPr>
          <w:p w14:paraId="64DEC6B6">
            <w:pPr>
              <w:adjustRightInd w:val="0"/>
              <w:snapToGrid w:val="0"/>
              <w:jc w:val="center"/>
              <w:rPr>
                <w:color w:val="auto"/>
                <w:sz w:val="21"/>
                <w:szCs w:val="21"/>
              </w:rPr>
            </w:pPr>
            <w:r>
              <w:rPr>
                <w:color w:val="auto"/>
                <w:sz w:val="21"/>
                <w:szCs w:val="21"/>
              </w:rPr>
              <w:t>委托有资质单位合理处置</w:t>
            </w:r>
          </w:p>
        </w:tc>
        <w:tc>
          <w:tcPr>
            <w:tcW w:w="0" w:type="auto"/>
            <w:vMerge w:val="continue"/>
            <w:vAlign w:val="center"/>
          </w:tcPr>
          <w:p w14:paraId="517A2987">
            <w:pPr>
              <w:adjustRightInd w:val="0"/>
              <w:snapToGrid w:val="0"/>
              <w:jc w:val="center"/>
              <w:rPr>
                <w:color w:val="auto"/>
                <w:sz w:val="21"/>
                <w:szCs w:val="21"/>
              </w:rPr>
            </w:pPr>
          </w:p>
        </w:tc>
      </w:tr>
      <w:tr w14:paraId="7587C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521B6218">
            <w:pPr>
              <w:adjustRightInd w:val="0"/>
              <w:snapToGrid w:val="0"/>
              <w:jc w:val="center"/>
              <w:rPr>
                <w:color w:val="auto"/>
                <w:sz w:val="21"/>
                <w:szCs w:val="21"/>
              </w:rPr>
            </w:pPr>
          </w:p>
        </w:tc>
        <w:tc>
          <w:tcPr>
            <w:tcW w:w="1449" w:type="dxa"/>
            <w:shd w:val="clear" w:color="auto" w:fill="auto"/>
            <w:vAlign w:val="center"/>
          </w:tcPr>
          <w:p w14:paraId="13BFFE1C">
            <w:pPr>
              <w:adjustRightInd w:val="0"/>
              <w:snapToGrid w:val="0"/>
              <w:jc w:val="center"/>
              <w:rPr>
                <w:rFonts w:hint="eastAsia" w:ascii="Times New Roman" w:hAnsi="Times New Roman" w:eastAsia="宋体" w:cs="Times New Roman"/>
                <w:color w:val="auto"/>
                <w:kern w:val="2"/>
                <w:sz w:val="21"/>
                <w:szCs w:val="21"/>
                <w:lang w:val="en-US" w:eastAsia="zh-CN" w:bidi="ar-SA"/>
              </w:rPr>
            </w:pPr>
            <w:r>
              <w:rPr>
                <w:color w:val="auto"/>
                <w:sz w:val="21"/>
                <w:szCs w:val="21"/>
              </w:rPr>
              <w:t>废气处理</w:t>
            </w:r>
          </w:p>
        </w:tc>
        <w:tc>
          <w:tcPr>
            <w:tcW w:w="0" w:type="auto"/>
            <w:shd w:val="clear" w:color="auto" w:fill="auto"/>
            <w:vAlign w:val="center"/>
          </w:tcPr>
          <w:p w14:paraId="0DAE6EEB">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废活性炭</w:t>
            </w:r>
          </w:p>
        </w:tc>
        <w:tc>
          <w:tcPr>
            <w:tcW w:w="0" w:type="auto"/>
            <w:vMerge w:val="continue"/>
            <w:vAlign w:val="center"/>
          </w:tcPr>
          <w:p w14:paraId="2E3DB554">
            <w:pPr>
              <w:adjustRightInd w:val="0"/>
              <w:snapToGrid w:val="0"/>
              <w:jc w:val="center"/>
              <w:rPr>
                <w:color w:val="auto"/>
                <w:sz w:val="21"/>
                <w:szCs w:val="21"/>
              </w:rPr>
            </w:pPr>
          </w:p>
        </w:tc>
        <w:tc>
          <w:tcPr>
            <w:tcW w:w="0" w:type="auto"/>
            <w:vMerge w:val="continue"/>
            <w:vAlign w:val="center"/>
          </w:tcPr>
          <w:p w14:paraId="50C17BB6">
            <w:pPr>
              <w:adjustRightInd w:val="0"/>
              <w:snapToGrid w:val="0"/>
              <w:jc w:val="center"/>
              <w:rPr>
                <w:color w:val="auto"/>
                <w:sz w:val="21"/>
                <w:szCs w:val="21"/>
              </w:rPr>
            </w:pPr>
          </w:p>
        </w:tc>
      </w:tr>
      <w:tr w14:paraId="586D3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34175B83">
            <w:pPr>
              <w:adjustRightInd w:val="0"/>
              <w:snapToGrid w:val="0"/>
              <w:jc w:val="center"/>
              <w:rPr>
                <w:color w:val="auto"/>
                <w:sz w:val="21"/>
                <w:szCs w:val="21"/>
              </w:rPr>
            </w:pPr>
          </w:p>
        </w:tc>
        <w:tc>
          <w:tcPr>
            <w:tcW w:w="1449" w:type="dxa"/>
            <w:vAlign w:val="center"/>
          </w:tcPr>
          <w:p w14:paraId="7F8F11E0">
            <w:pPr>
              <w:adjustRightInd w:val="0"/>
              <w:snapToGrid w:val="0"/>
              <w:jc w:val="center"/>
              <w:rPr>
                <w:color w:val="auto"/>
                <w:sz w:val="21"/>
                <w:szCs w:val="21"/>
              </w:rPr>
            </w:pPr>
            <w:r>
              <w:rPr>
                <w:rFonts w:hint="eastAsia"/>
                <w:color w:val="auto"/>
                <w:sz w:val="21"/>
                <w:szCs w:val="21"/>
              </w:rPr>
              <w:t>机加工</w:t>
            </w:r>
          </w:p>
        </w:tc>
        <w:tc>
          <w:tcPr>
            <w:tcW w:w="0" w:type="auto"/>
            <w:vAlign w:val="center"/>
          </w:tcPr>
          <w:p w14:paraId="2EADB271">
            <w:pPr>
              <w:adjustRightInd w:val="0"/>
              <w:snapToGrid w:val="0"/>
              <w:jc w:val="center"/>
              <w:rPr>
                <w:color w:val="auto"/>
                <w:sz w:val="21"/>
                <w:szCs w:val="21"/>
              </w:rPr>
            </w:pPr>
            <w:r>
              <w:rPr>
                <w:rFonts w:hint="eastAsia"/>
                <w:color w:val="auto"/>
                <w:sz w:val="21"/>
                <w:szCs w:val="21"/>
              </w:rPr>
              <w:t>废皂化液</w:t>
            </w:r>
          </w:p>
        </w:tc>
        <w:tc>
          <w:tcPr>
            <w:tcW w:w="0" w:type="auto"/>
            <w:vMerge w:val="continue"/>
            <w:vAlign w:val="center"/>
          </w:tcPr>
          <w:p w14:paraId="58A35A76">
            <w:pPr>
              <w:adjustRightInd w:val="0"/>
              <w:snapToGrid w:val="0"/>
              <w:jc w:val="center"/>
              <w:rPr>
                <w:color w:val="auto"/>
                <w:sz w:val="21"/>
                <w:szCs w:val="21"/>
              </w:rPr>
            </w:pPr>
          </w:p>
        </w:tc>
        <w:tc>
          <w:tcPr>
            <w:tcW w:w="0" w:type="auto"/>
            <w:vMerge w:val="continue"/>
            <w:vAlign w:val="center"/>
          </w:tcPr>
          <w:p w14:paraId="0DD250AA">
            <w:pPr>
              <w:adjustRightInd w:val="0"/>
              <w:snapToGrid w:val="0"/>
              <w:jc w:val="center"/>
              <w:rPr>
                <w:color w:val="auto"/>
                <w:sz w:val="21"/>
                <w:szCs w:val="21"/>
              </w:rPr>
            </w:pPr>
          </w:p>
        </w:tc>
      </w:tr>
      <w:tr w14:paraId="0E507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71DE77F3">
            <w:pPr>
              <w:adjustRightInd w:val="0"/>
              <w:snapToGrid w:val="0"/>
              <w:jc w:val="center"/>
              <w:rPr>
                <w:color w:val="auto"/>
                <w:sz w:val="21"/>
                <w:szCs w:val="21"/>
              </w:rPr>
            </w:pPr>
          </w:p>
        </w:tc>
        <w:tc>
          <w:tcPr>
            <w:tcW w:w="1449" w:type="dxa"/>
            <w:vAlign w:val="center"/>
          </w:tcPr>
          <w:p w14:paraId="7EAC948B">
            <w:pPr>
              <w:adjustRightInd w:val="0"/>
              <w:snapToGrid w:val="0"/>
              <w:jc w:val="center"/>
              <w:rPr>
                <w:color w:val="auto"/>
                <w:sz w:val="21"/>
                <w:szCs w:val="21"/>
              </w:rPr>
            </w:pPr>
            <w:r>
              <w:rPr>
                <w:rFonts w:hint="eastAsia"/>
                <w:color w:val="auto"/>
                <w:sz w:val="21"/>
                <w:szCs w:val="21"/>
              </w:rPr>
              <w:t>设备维护</w:t>
            </w:r>
          </w:p>
        </w:tc>
        <w:tc>
          <w:tcPr>
            <w:tcW w:w="0" w:type="auto"/>
            <w:vAlign w:val="center"/>
          </w:tcPr>
          <w:p w14:paraId="3DCB8EA9">
            <w:pPr>
              <w:adjustRightInd w:val="0"/>
              <w:snapToGrid w:val="0"/>
              <w:jc w:val="center"/>
              <w:rPr>
                <w:color w:val="auto"/>
                <w:sz w:val="21"/>
                <w:szCs w:val="21"/>
              </w:rPr>
            </w:pPr>
            <w:r>
              <w:rPr>
                <w:color w:val="auto"/>
                <w:sz w:val="21"/>
                <w:szCs w:val="21"/>
              </w:rPr>
              <w:t>废</w:t>
            </w:r>
            <w:r>
              <w:rPr>
                <w:rFonts w:hint="eastAsia"/>
                <w:color w:val="auto"/>
                <w:sz w:val="21"/>
                <w:szCs w:val="21"/>
              </w:rPr>
              <w:t>机油</w:t>
            </w:r>
          </w:p>
        </w:tc>
        <w:tc>
          <w:tcPr>
            <w:tcW w:w="0" w:type="auto"/>
            <w:vMerge w:val="continue"/>
            <w:vAlign w:val="center"/>
          </w:tcPr>
          <w:p w14:paraId="452CAE1B">
            <w:pPr>
              <w:adjustRightInd w:val="0"/>
              <w:snapToGrid w:val="0"/>
              <w:jc w:val="center"/>
              <w:rPr>
                <w:color w:val="auto"/>
                <w:sz w:val="21"/>
                <w:szCs w:val="21"/>
              </w:rPr>
            </w:pPr>
          </w:p>
        </w:tc>
        <w:tc>
          <w:tcPr>
            <w:tcW w:w="0" w:type="auto"/>
            <w:vMerge w:val="continue"/>
            <w:vAlign w:val="center"/>
          </w:tcPr>
          <w:p w14:paraId="5E200AF0">
            <w:pPr>
              <w:adjustRightInd w:val="0"/>
              <w:snapToGrid w:val="0"/>
              <w:jc w:val="center"/>
              <w:rPr>
                <w:color w:val="auto"/>
                <w:sz w:val="21"/>
                <w:szCs w:val="21"/>
              </w:rPr>
            </w:pPr>
          </w:p>
        </w:tc>
      </w:tr>
      <w:tr w14:paraId="0175E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vAlign w:val="center"/>
          </w:tcPr>
          <w:p w14:paraId="40F79298">
            <w:pPr>
              <w:adjustRightInd w:val="0"/>
              <w:snapToGrid w:val="0"/>
              <w:jc w:val="center"/>
              <w:rPr>
                <w:color w:val="auto"/>
                <w:sz w:val="21"/>
                <w:szCs w:val="21"/>
              </w:rPr>
            </w:pPr>
          </w:p>
        </w:tc>
        <w:tc>
          <w:tcPr>
            <w:tcW w:w="1449" w:type="dxa"/>
            <w:vAlign w:val="center"/>
          </w:tcPr>
          <w:p w14:paraId="74BF989F">
            <w:pPr>
              <w:adjustRightInd w:val="0"/>
              <w:snapToGrid w:val="0"/>
              <w:jc w:val="center"/>
              <w:rPr>
                <w:color w:val="auto"/>
                <w:sz w:val="21"/>
                <w:szCs w:val="21"/>
              </w:rPr>
            </w:pPr>
            <w:r>
              <w:rPr>
                <w:color w:val="auto"/>
                <w:sz w:val="21"/>
                <w:szCs w:val="21"/>
              </w:rPr>
              <w:t>员工生活</w:t>
            </w:r>
          </w:p>
        </w:tc>
        <w:tc>
          <w:tcPr>
            <w:tcW w:w="0" w:type="auto"/>
            <w:vAlign w:val="center"/>
          </w:tcPr>
          <w:p w14:paraId="754F0FEF">
            <w:pPr>
              <w:adjustRightInd w:val="0"/>
              <w:snapToGrid w:val="0"/>
              <w:jc w:val="center"/>
              <w:rPr>
                <w:color w:val="auto"/>
                <w:sz w:val="21"/>
                <w:szCs w:val="21"/>
              </w:rPr>
            </w:pPr>
            <w:r>
              <w:rPr>
                <w:color w:val="auto"/>
                <w:sz w:val="21"/>
                <w:szCs w:val="21"/>
              </w:rPr>
              <w:t>生活垃圾</w:t>
            </w:r>
          </w:p>
        </w:tc>
        <w:tc>
          <w:tcPr>
            <w:tcW w:w="0" w:type="auto"/>
          </w:tcPr>
          <w:p w14:paraId="75232D8C">
            <w:pPr>
              <w:adjustRightInd w:val="0"/>
              <w:snapToGrid w:val="0"/>
              <w:jc w:val="center"/>
              <w:rPr>
                <w:color w:val="auto"/>
                <w:sz w:val="21"/>
                <w:szCs w:val="21"/>
              </w:rPr>
            </w:pPr>
            <w:r>
              <w:rPr>
                <w:rFonts w:hint="eastAsia"/>
                <w:color w:val="auto"/>
                <w:sz w:val="21"/>
                <w:szCs w:val="21"/>
              </w:rPr>
              <w:t>定期清运</w:t>
            </w:r>
          </w:p>
        </w:tc>
        <w:tc>
          <w:tcPr>
            <w:tcW w:w="0" w:type="auto"/>
            <w:vMerge w:val="continue"/>
            <w:vAlign w:val="center"/>
          </w:tcPr>
          <w:p w14:paraId="61973916">
            <w:pPr>
              <w:adjustRightInd w:val="0"/>
              <w:snapToGrid w:val="0"/>
              <w:jc w:val="center"/>
              <w:rPr>
                <w:color w:val="auto"/>
                <w:sz w:val="21"/>
                <w:szCs w:val="21"/>
              </w:rPr>
            </w:pPr>
          </w:p>
        </w:tc>
      </w:tr>
      <w:tr w14:paraId="6ACFD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Align w:val="center"/>
          </w:tcPr>
          <w:p w14:paraId="23A354AC">
            <w:pPr>
              <w:adjustRightInd w:val="0"/>
              <w:snapToGrid w:val="0"/>
              <w:jc w:val="center"/>
              <w:rPr>
                <w:color w:val="auto"/>
                <w:sz w:val="21"/>
                <w:szCs w:val="21"/>
              </w:rPr>
            </w:pPr>
            <w:r>
              <w:rPr>
                <w:color w:val="auto"/>
                <w:sz w:val="21"/>
                <w:szCs w:val="21"/>
              </w:rPr>
              <w:t>土壤及地下水、污染防治措施</w:t>
            </w:r>
          </w:p>
        </w:tc>
        <w:tc>
          <w:tcPr>
            <w:tcW w:w="7959" w:type="dxa"/>
            <w:gridSpan w:val="4"/>
            <w:vAlign w:val="center"/>
          </w:tcPr>
          <w:p w14:paraId="4BF400CF">
            <w:pPr>
              <w:adjustRightInd w:val="0"/>
              <w:snapToGrid w:val="0"/>
              <w:ind w:firstLine="420" w:firstLineChars="200"/>
              <w:jc w:val="left"/>
              <w:rPr>
                <w:color w:val="auto"/>
                <w:sz w:val="21"/>
                <w:szCs w:val="21"/>
              </w:rPr>
            </w:pPr>
            <w:r>
              <w:rPr>
                <w:color w:val="auto"/>
                <w:sz w:val="21"/>
                <w:szCs w:val="21"/>
              </w:rPr>
              <w:t>企业厂区内地面已全部硬化</w:t>
            </w:r>
            <w:r>
              <w:rPr>
                <w:rFonts w:hint="eastAsia"/>
                <w:color w:val="auto"/>
                <w:sz w:val="21"/>
                <w:szCs w:val="21"/>
                <w:lang w:eastAsia="zh-CN"/>
              </w:rPr>
              <w:t>，</w:t>
            </w:r>
            <w:r>
              <w:rPr>
                <w:rFonts w:hint="eastAsia"/>
                <w:color w:val="auto"/>
                <w:sz w:val="21"/>
                <w:szCs w:val="21"/>
                <w:lang w:val="en-US" w:eastAsia="zh-CN"/>
              </w:rPr>
              <w:t>采取了源头防控、分区防渗措施</w:t>
            </w:r>
            <w:r>
              <w:rPr>
                <w:color w:val="auto"/>
                <w:sz w:val="21"/>
                <w:szCs w:val="21"/>
              </w:rPr>
              <w:t>，厂内污水管网等管线以地下铺设为主，地下管线为抗渗防腐的管材铺设，化粪池采用玻璃钢成品化粪池，建立有效的事故废水收集系统。</w:t>
            </w:r>
          </w:p>
        </w:tc>
      </w:tr>
      <w:tr w14:paraId="16793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Align w:val="center"/>
          </w:tcPr>
          <w:p w14:paraId="439C84FB">
            <w:pPr>
              <w:adjustRightInd w:val="0"/>
              <w:snapToGrid w:val="0"/>
              <w:jc w:val="center"/>
              <w:rPr>
                <w:color w:val="auto"/>
                <w:sz w:val="21"/>
                <w:szCs w:val="21"/>
              </w:rPr>
            </w:pPr>
            <w:r>
              <w:rPr>
                <w:color w:val="auto"/>
                <w:sz w:val="21"/>
                <w:szCs w:val="21"/>
              </w:rPr>
              <w:t>生态保护措施</w:t>
            </w:r>
          </w:p>
        </w:tc>
        <w:tc>
          <w:tcPr>
            <w:tcW w:w="7959" w:type="dxa"/>
            <w:gridSpan w:val="4"/>
            <w:vAlign w:val="center"/>
          </w:tcPr>
          <w:p w14:paraId="66A6578A">
            <w:pPr>
              <w:adjustRightInd w:val="0"/>
              <w:snapToGrid w:val="0"/>
              <w:ind w:firstLine="420" w:firstLineChars="200"/>
              <w:jc w:val="left"/>
              <w:rPr>
                <w:color w:val="auto"/>
                <w:sz w:val="21"/>
                <w:szCs w:val="21"/>
              </w:rPr>
            </w:pPr>
            <w:r>
              <w:rPr>
                <w:color w:val="auto"/>
                <w:sz w:val="21"/>
                <w:szCs w:val="21"/>
              </w:rPr>
              <w:t>本项目不属于产业园区外新增用地，用地范围内不含生态环境保护目标，因此对周围生态环境影响较小。</w:t>
            </w:r>
          </w:p>
        </w:tc>
      </w:tr>
      <w:tr w14:paraId="583D7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01" w:type="dxa"/>
            <w:vAlign w:val="center"/>
          </w:tcPr>
          <w:p w14:paraId="43787703">
            <w:pPr>
              <w:adjustRightInd w:val="0"/>
              <w:snapToGrid w:val="0"/>
              <w:jc w:val="center"/>
              <w:rPr>
                <w:color w:val="auto"/>
                <w:spacing w:val="-8"/>
                <w:sz w:val="21"/>
                <w:szCs w:val="21"/>
              </w:rPr>
            </w:pPr>
            <w:r>
              <w:rPr>
                <w:color w:val="auto"/>
                <w:spacing w:val="-8"/>
                <w:sz w:val="21"/>
                <w:szCs w:val="21"/>
              </w:rPr>
              <w:t>环境风险</w:t>
            </w:r>
          </w:p>
          <w:p w14:paraId="7F7A8DFF">
            <w:pPr>
              <w:adjustRightInd w:val="0"/>
              <w:snapToGrid w:val="0"/>
              <w:jc w:val="center"/>
              <w:rPr>
                <w:color w:val="auto"/>
                <w:spacing w:val="-8"/>
                <w:sz w:val="21"/>
                <w:szCs w:val="21"/>
              </w:rPr>
            </w:pPr>
            <w:r>
              <w:rPr>
                <w:color w:val="auto"/>
                <w:spacing w:val="-8"/>
                <w:sz w:val="21"/>
                <w:szCs w:val="21"/>
              </w:rPr>
              <w:t>防范措施</w:t>
            </w:r>
          </w:p>
        </w:tc>
        <w:tc>
          <w:tcPr>
            <w:tcW w:w="7959" w:type="dxa"/>
            <w:gridSpan w:val="4"/>
            <w:vAlign w:val="center"/>
          </w:tcPr>
          <w:p w14:paraId="1BA65CA9">
            <w:pPr>
              <w:adjustRightInd w:val="0"/>
              <w:snapToGrid w:val="0"/>
              <w:ind w:firstLine="420" w:firstLineChars="200"/>
              <w:jc w:val="left"/>
              <w:rPr>
                <w:color w:val="auto"/>
                <w:sz w:val="21"/>
                <w:szCs w:val="21"/>
              </w:rPr>
            </w:pPr>
            <w:r>
              <w:rPr>
                <w:color w:val="auto"/>
                <w:sz w:val="21"/>
                <w:szCs w:val="21"/>
              </w:rPr>
              <w:t>包括原料贮运安全防范措施、泄漏事故的防范措施、安全生产管理系统、火灾事故应急处置措施、危险废物的环境风险防范措施，制定应急预案等。</w:t>
            </w:r>
          </w:p>
        </w:tc>
      </w:tr>
      <w:tr w14:paraId="3C4BB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Align w:val="center"/>
          </w:tcPr>
          <w:p w14:paraId="4BF898C8">
            <w:pPr>
              <w:adjustRightInd w:val="0"/>
              <w:snapToGrid w:val="0"/>
              <w:jc w:val="center"/>
              <w:rPr>
                <w:color w:val="auto"/>
                <w:spacing w:val="-8"/>
                <w:sz w:val="21"/>
                <w:szCs w:val="21"/>
              </w:rPr>
            </w:pPr>
            <w:r>
              <w:rPr>
                <w:color w:val="auto"/>
                <w:spacing w:val="-8"/>
                <w:sz w:val="21"/>
                <w:szCs w:val="21"/>
              </w:rPr>
              <w:t>其他环境管理要求</w:t>
            </w:r>
          </w:p>
        </w:tc>
        <w:tc>
          <w:tcPr>
            <w:tcW w:w="7959" w:type="dxa"/>
            <w:gridSpan w:val="4"/>
          </w:tcPr>
          <w:p w14:paraId="7CEF061E">
            <w:pPr>
              <w:adjustRightInd w:val="0"/>
              <w:snapToGrid w:val="0"/>
              <w:spacing w:line="360" w:lineRule="auto"/>
              <w:ind w:firstLine="420" w:firstLineChars="200"/>
              <w:rPr>
                <w:rFonts w:hint="default" w:eastAsia="宋体"/>
                <w:color w:val="auto"/>
                <w:sz w:val="21"/>
                <w:szCs w:val="21"/>
                <w:lang w:val="en-US" w:eastAsia="zh-CN"/>
              </w:rPr>
            </w:pPr>
            <w:r>
              <w:rPr>
                <w:rFonts w:hint="eastAsia"/>
                <w:color w:val="auto"/>
                <w:sz w:val="21"/>
                <w:szCs w:val="21"/>
                <w:lang w:val="en-US" w:eastAsia="zh-CN"/>
              </w:rPr>
              <w:t>1、排污许可管理</w:t>
            </w:r>
          </w:p>
          <w:p w14:paraId="1B0A0FF8">
            <w:pPr>
              <w:adjustRightInd w:val="0"/>
              <w:snapToGrid w:val="0"/>
              <w:spacing w:line="360" w:lineRule="auto"/>
              <w:ind w:firstLine="420" w:firstLineChars="200"/>
              <w:rPr>
                <w:color w:val="auto"/>
                <w:sz w:val="21"/>
                <w:szCs w:val="21"/>
              </w:rPr>
            </w:pPr>
            <w:r>
              <w:rPr>
                <w:rFonts w:hint="eastAsia"/>
                <w:color w:val="auto"/>
                <w:sz w:val="21"/>
                <w:szCs w:val="21"/>
              </w:rPr>
              <w:t>根据《固定污染源排污许可分类管理名录》（2019年版），本项目属于“二十九、通用设备制造业 34</w:t>
            </w:r>
            <w:r>
              <w:rPr>
                <w:color w:val="auto"/>
                <w:sz w:val="21"/>
                <w:szCs w:val="21"/>
              </w:rPr>
              <w:t>泵、阀门、压缩机及类似机械制造 344</w:t>
            </w:r>
            <w:r>
              <w:rPr>
                <w:rFonts w:hint="eastAsia"/>
                <w:color w:val="auto"/>
                <w:sz w:val="21"/>
                <w:szCs w:val="21"/>
              </w:rPr>
              <w:t>”，本项目属于“其他”，因此属于登记管理。</w:t>
            </w:r>
          </w:p>
          <w:p w14:paraId="3C76BDE3">
            <w:pPr>
              <w:pStyle w:val="9"/>
              <w:rPr>
                <w:color w:val="auto"/>
                <w:sz w:val="21"/>
                <w:szCs w:val="21"/>
              </w:rPr>
            </w:pPr>
          </w:p>
        </w:tc>
      </w:tr>
    </w:tbl>
    <w:p w14:paraId="41028708">
      <w:pPr>
        <w:pStyle w:val="21"/>
        <w:jc w:val="center"/>
        <w:outlineLvl w:val="0"/>
        <w:rPr>
          <w:rFonts w:ascii="Times New Roman" w:hAnsi="Times New Roman"/>
          <w:snapToGrid w:val="0"/>
          <w:color w:val="auto"/>
          <w:sz w:val="30"/>
          <w:szCs w:val="30"/>
        </w:rPr>
      </w:pPr>
      <w:r>
        <w:rPr>
          <w:rFonts w:ascii="Times New Roman" w:hAnsi="Times New Roman"/>
          <w:snapToGrid w:val="0"/>
          <w:color w:val="auto"/>
        </w:rPr>
        <w:br w:type="page"/>
      </w:r>
      <w:r>
        <w:rPr>
          <w:rFonts w:ascii="Times New Roman" w:hAnsi="Times New Roman"/>
          <w:snapToGrid w:val="0"/>
          <w:color w:val="auto"/>
          <w:sz w:val="30"/>
          <w:szCs w:val="30"/>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864D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0" w:type="auto"/>
          </w:tcPr>
          <w:p w14:paraId="19032310">
            <w:pPr>
              <w:spacing w:line="360" w:lineRule="auto"/>
              <w:ind w:firstLine="480" w:firstLineChars="200"/>
              <w:rPr>
                <w:color w:val="auto"/>
              </w:rPr>
            </w:pPr>
            <w:r>
              <w:rPr>
                <w:color w:val="auto"/>
              </w:rPr>
              <w:t>综上所述，本项目符合相关产业政策，符合规划，选址合理，针对污染物产生特点，采取了有效的防治措施，使污染物达标排放，故对周围环境的影响较小；总量</w:t>
            </w:r>
            <w:r>
              <w:rPr>
                <w:rFonts w:hint="eastAsia"/>
                <w:color w:val="auto"/>
                <w:lang w:val="en-US" w:eastAsia="zh-CN"/>
              </w:rPr>
              <w:t>在祝塘镇内</w:t>
            </w:r>
            <w:r>
              <w:rPr>
                <w:color w:val="auto"/>
              </w:rPr>
              <w:t>平衡；因此本报告认为，从环保角度而言，该项目的建设是可行的。</w:t>
            </w:r>
          </w:p>
          <w:p w14:paraId="5DE5C363">
            <w:pPr>
              <w:spacing w:line="360" w:lineRule="auto"/>
              <w:ind w:firstLine="480" w:firstLineChars="200"/>
              <w:rPr>
                <w:color w:val="auto"/>
              </w:rPr>
            </w:pPr>
          </w:p>
        </w:tc>
      </w:tr>
    </w:tbl>
    <w:p w14:paraId="2D3495E6">
      <w:pPr>
        <w:pStyle w:val="21"/>
        <w:adjustRightInd w:val="0"/>
        <w:snapToGrid w:val="0"/>
        <w:spacing w:before="648" w:beforeLines="270" w:beforeAutospacing="0" w:after="648" w:afterLines="270" w:afterAutospacing="0"/>
        <w:outlineLvl w:val="0"/>
        <w:rPr>
          <w:rFonts w:hint="eastAsia" w:eastAsia="黑体"/>
          <w:color w:val="auto"/>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3E3E14C">
      <w:pPr>
        <w:pStyle w:val="79"/>
        <w:spacing w:line="240" w:lineRule="auto"/>
        <w:ind w:firstLine="496"/>
        <w:rPr>
          <w:color w:val="auto"/>
        </w:rPr>
      </w:pPr>
      <w:r>
        <w:rPr>
          <w:rFonts w:hint="eastAsia"/>
          <w:color w:val="auto"/>
        </w:rPr>
        <w:t>附表</w:t>
      </w:r>
    </w:p>
    <w:p w14:paraId="1846F056">
      <w:pPr>
        <w:pStyle w:val="22"/>
        <w:spacing w:line="240" w:lineRule="auto"/>
        <w:rPr>
          <w:rFonts w:hint="eastAsia" w:eastAsia="黑体"/>
          <w:color w:val="auto"/>
        </w:rPr>
      </w:pPr>
      <w:r>
        <w:rPr>
          <w:rStyle w:val="116"/>
          <w:rFonts w:ascii="方正小标宋_GBK" w:hAnsi="黑体" w:eastAsia="方正小标宋_GBK"/>
          <w:b w:val="0"/>
          <w:color w:val="auto"/>
          <w:kern w:val="0"/>
          <w:sz w:val="38"/>
          <w:szCs w:val="38"/>
        </w:rPr>
        <w:t>建设项目污染物排放量汇总表</w:t>
      </w:r>
    </w:p>
    <w:tbl>
      <w:tblPr>
        <w:tblStyle w:val="26"/>
        <w:tblW w:w="13788"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588"/>
        <w:gridCol w:w="1417"/>
        <w:gridCol w:w="1701"/>
        <w:gridCol w:w="1276"/>
        <w:gridCol w:w="1701"/>
        <w:gridCol w:w="1379"/>
        <w:gridCol w:w="1580"/>
        <w:gridCol w:w="1559"/>
        <w:gridCol w:w="1587"/>
      </w:tblGrid>
      <w:tr w14:paraId="3E786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88" w:type="dxa"/>
            <w:tcBorders>
              <w:top w:val="single" w:color="000000" w:sz="8" w:space="0"/>
              <w:left w:val="single" w:color="000000" w:sz="8" w:space="0"/>
              <w:bottom w:val="single" w:color="000000" w:sz="4" w:space="0"/>
              <w:right w:val="single" w:color="000000" w:sz="4" w:space="0"/>
            </w:tcBorders>
            <w:vAlign w:val="center"/>
          </w:tcPr>
          <w:p w14:paraId="747ED0E8">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项目</w:t>
            </w:r>
          </w:p>
          <w:p w14:paraId="402140ED">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分类</w:t>
            </w:r>
          </w:p>
        </w:tc>
        <w:tc>
          <w:tcPr>
            <w:tcW w:w="1417" w:type="dxa"/>
            <w:tcBorders>
              <w:top w:val="single" w:color="000000" w:sz="8" w:space="0"/>
              <w:left w:val="single" w:color="000000" w:sz="4" w:space="0"/>
              <w:bottom w:val="single" w:color="000000" w:sz="4" w:space="0"/>
              <w:right w:val="single" w:color="000000" w:sz="4" w:space="0"/>
            </w:tcBorders>
            <w:vAlign w:val="center"/>
          </w:tcPr>
          <w:p w14:paraId="56C4AC9F">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污染物名称</w:t>
            </w:r>
          </w:p>
        </w:tc>
        <w:tc>
          <w:tcPr>
            <w:tcW w:w="1701" w:type="dxa"/>
            <w:tcBorders>
              <w:top w:val="single" w:color="000000" w:sz="8" w:space="0"/>
              <w:left w:val="single" w:color="000000" w:sz="4" w:space="0"/>
              <w:bottom w:val="single" w:color="000000" w:sz="4" w:space="0"/>
              <w:right w:val="single" w:color="000000" w:sz="4" w:space="0"/>
            </w:tcBorders>
            <w:vAlign w:val="center"/>
          </w:tcPr>
          <w:p w14:paraId="521F3883">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原有工程</w:t>
            </w:r>
          </w:p>
          <w:p w14:paraId="12C7D0E2">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排放量（固体废物产生量）</w:t>
            </w:r>
            <w:r>
              <w:rPr>
                <w:rStyle w:val="116"/>
                <w:rFonts w:hint="eastAsia" w:ascii="宋体" w:hAnsi="宋体" w:cs="宋体"/>
                <w:color w:val="auto"/>
                <w:kern w:val="2"/>
                <w:sz w:val="24"/>
                <w:szCs w:val="24"/>
              </w:rPr>
              <w:t>①</w:t>
            </w:r>
          </w:p>
        </w:tc>
        <w:tc>
          <w:tcPr>
            <w:tcW w:w="1276" w:type="dxa"/>
            <w:tcBorders>
              <w:top w:val="single" w:color="000000" w:sz="8" w:space="0"/>
              <w:left w:val="single" w:color="000000" w:sz="4" w:space="0"/>
              <w:bottom w:val="single" w:color="000000" w:sz="4" w:space="0"/>
              <w:right w:val="single" w:color="000000" w:sz="4" w:space="0"/>
            </w:tcBorders>
            <w:vAlign w:val="center"/>
          </w:tcPr>
          <w:p w14:paraId="16A53908">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原有工程</w:t>
            </w:r>
          </w:p>
          <w:p w14:paraId="5B89B3F5">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许可排放量</w:t>
            </w:r>
          </w:p>
          <w:p w14:paraId="4CC9A5DB">
            <w:pPr>
              <w:pStyle w:val="66"/>
              <w:rPr>
                <w:rStyle w:val="116"/>
                <w:color w:val="auto"/>
                <w:spacing w:val="-6"/>
                <w:kern w:val="21"/>
                <w:sz w:val="24"/>
                <w:szCs w:val="24"/>
              </w:rPr>
            </w:pPr>
            <w:r>
              <w:rPr>
                <w:rStyle w:val="116"/>
                <w:rFonts w:hint="eastAsia" w:ascii="宋体" w:hAnsi="宋体" w:cs="宋体"/>
                <w:color w:val="auto"/>
                <w:spacing w:val="-6"/>
                <w:kern w:val="21"/>
                <w:sz w:val="24"/>
                <w:szCs w:val="24"/>
              </w:rPr>
              <w:t>②</w:t>
            </w:r>
          </w:p>
        </w:tc>
        <w:tc>
          <w:tcPr>
            <w:tcW w:w="1701" w:type="dxa"/>
            <w:tcBorders>
              <w:top w:val="single" w:color="000000" w:sz="8" w:space="0"/>
              <w:left w:val="single" w:color="000000" w:sz="4" w:space="0"/>
              <w:bottom w:val="single" w:color="000000" w:sz="4" w:space="0"/>
              <w:right w:val="single" w:color="000000" w:sz="4" w:space="0"/>
            </w:tcBorders>
            <w:vAlign w:val="center"/>
          </w:tcPr>
          <w:p w14:paraId="6EEC92F4">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在建工程</w:t>
            </w:r>
          </w:p>
          <w:p w14:paraId="04CE9707">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排放量（固体废物产生量）</w:t>
            </w:r>
            <w:r>
              <w:rPr>
                <w:rStyle w:val="116"/>
                <w:rFonts w:hint="eastAsia" w:ascii="宋体" w:hAnsi="宋体" w:cs="宋体"/>
                <w:color w:val="auto"/>
                <w:kern w:val="2"/>
                <w:sz w:val="24"/>
                <w:szCs w:val="24"/>
              </w:rPr>
              <w:t>③</w:t>
            </w:r>
          </w:p>
        </w:tc>
        <w:tc>
          <w:tcPr>
            <w:tcW w:w="1379" w:type="dxa"/>
            <w:tcBorders>
              <w:top w:val="single" w:color="000000" w:sz="8" w:space="0"/>
              <w:left w:val="single" w:color="000000" w:sz="4" w:space="0"/>
              <w:bottom w:val="single" w:color="000000" w:sz="4" w:space="0"/>
              <w:right w:val="single" w:color="000000" w:sz="4" w:space="0"/>
            </w:tcBorders>
            <w:vAlign w:val="center"/>
          </w:tcPr>
          <w:p w14:paraId="048488BD">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本项目</w:t>
            </w:r>
          </w:p>
          <w:p w14:paraId="6B7E800B">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排放量（固体废物产生量）</w:t>
            </w:r>
            <w:r>
              <w:rPr>
                <w:rStyle w:val="116"/>
                <w:rFonts w:hint="eastAsia" w:ascii="宋体" w:hAnsi="宋体" w:cs="宋体"/>
                <w:color w:val="auto"/>
                <w:kern w:val="2"/>
                <w:sz w:val="24"/>
                <w:szCs w:val="24"/>
              </w:rPr>
              <w:t>④</w:t>
            </w:r>
          </w:p>
        </w:tc>
        <w:tc>
          <w:tcPr>
            <w:tcW w:w="1580" w:type="dxa"/>
            <w:tcBorders>
              <w:top w:val="single" w:color="000000" w:sz="8" w:space="0"/>
              <w:left w:val="single" w:color="000000" w:sz="4" w:space="0"/>
              <w:bottom w:val="single" w:color="000000" w:sz="4" w:space="0"/>
              <w:right w:val="single" w:color="000000" w:sz="4" w:space="0"/>
            </w:tcBorders>
            <w:vAlign w:val="center"/>
          </w:tcPr>
          <w:p w14:paraId="6F03077A">
            <w:pPr>
              <w:pStyle w:val="66"/>
              <w:rPr>
                <w:rStyle w:val="116"/>
                <w:rFonts w:hint="eastAsia" w:ascii="宋体" w:hAnsi="宋体"/>
                <w:color w:val="auto"/>
                <w:spacing w:val="-16"/>
                <w:kern w:val="21"/>
                <w:sz w:val="24"/>
                <w:szCs w:val="24"/>
              </w:rPr>
            </w:pPr>
            <w:r>
              <w:rPr>
                <w:rStyle w:val="116"/>
                <w:rFonts w:ascii="宋体" w:hAnsi="宋体"/>
                <w:color w:val="auto"/>
                <w:spacing w:val="-16"/>
                <w:kern w:val="21"/>
                <w:sz w:val="24"/>
                <w:szCs w:val="24"/>
              </w:rPr>
              <w:t>以新带老削减量</w:t>
            </w:r>
          </w:p>
          <w:p w14:paraId="6242B94C">
            <w:pPr>
              <w:pStyle w:val="66"/>
              <w:rPr>
                <w:rStyle w:val="116"/>
                <w:rFonts w:hint="eastAsia" w:ascii="宋体" w:hAnsi="宋体"/>
                <w:color w:val="auto"/>
                <w:spacing w:val="-16"/>
                <w:kern w:val="21"/>
                <w:sz w:val="24"/>
                <w:szCs w:val="24"/>
              </w:rPr>
            </w:pPr>
            <w:r>
              <w:rPr>
                <w:rStyle w:val="116"/>
                <w:rFonts w:ascii="宋体" w:hAnsi="宋体"/>
                <w:color w:val="auto"/>
                <w:spacing w:val="-16"/>
                <w:kern w:val="21"/>
                <w:sz w:val="24"/>
                <w:szCs w:val="24"/>
              </w:rPr>
              <w:t>（新建项目不填）</w:t>
            </w:r>
            <w:r>
              <w:rPr>
                <w:rStyle w:val="116"/>
                <w:rFonts w:hint="eastAsia" w:ascii="宋体" w:hAnsi="宋体" w:cs="宋体"/>
                <w:color w:val="auto"/>
                <w:kern w:val="2"/>
                <w:sz w:val="24"/>
                <w:szCs w:val="24"/>
              </w:rPr>
              <w:t>⑤</w:t>
            </w:r>
          </w:p>
        </w:tc>
        <w:tc>
          <w:tcPr>
            <w:tcW w:w="1559" w:type="dxa"/>
            <w:tcBorders>
              <w:top w:val="single" w:color="000000" w:sz="8" w:space="0"/>
              <w:left w:val="single" w:color="000000" w:sz="4" w:space="0"/>
              <w:bottom w:val="single" w:color="000000" w:sz="4" w:space="0"/>
              <w:right w:val="single" w:color="000000" w:sz="4" w:space="0"/>
            </w:tcBorders>
            <w:vAlign w:val="center"/>
          </w:tcPr>
          <w:p w14:paraId="34CB7AB1">
            <w:pPr>
              <w:pStyle w:val="66"/>
              <w:rPr>
                <w:rStyle w:val="116"/>
                <w:rFonts w:hint="eastAsia" w:ascii="宋体" w:hAnsi="宋体"/>
                <w:color w:val="auto"/>
                <w:spacing w:val="-16"/>
                <w:kern w:val="21"/>
                <w:sz w:val="24"/>
                <w:szCs w:val="24"/>
              </w:rPr>
            </w:pPr>
            <w:r>
              <w:rPr>
                <w:rStyle w:val="116"/>
                <w:rFonts w:ascii="宋体" w:hAnsi="宋体"/>
                <w:color w:val="auto"/>
                <w:spacing w:val="-16"/>
                <w:kern w:val="21"/>
                <w:sz w:val="24"/>
                <w:szCs w:val="24"/>
              </w:rPr>
              <w:t>本项目建成后</w:t>
            </w:r>
          </w:p>
          <w:p w14:paraId="7D2EA938">
            <w:pPr>
              <w:pStyle w:val="66"/>
              <w:rPr>
                <w:rStyle w:val="116"/>
                <w:rFonts w:hint="eastAsia" w:ascii="宋体" w:hAnsi="宋体"/>
                <w:color w:val="auto"/>
                <w:spacing w:val="-16"/>
                <w:kern w:val="21"/>
                <w:sz w:val="24"/>
                <w:szCs w:val="24"/>
              </w:rPr>
            </w:pPr>
            <w:r>
              <w:rPr>
                <w:rStyle w:val="116"/>
                <w:rFonts w:ascii="宋体" w:hAnsi="宋体"/>
                <w:color w:val="auto"/>
                <w:spacing w:val="-16"/>
                <w:kern w:val="21"/>
                <w:sz w:val="24"/>
                <w:szCs w:val="24"/>
              </w:rPr>
              <w:t>全厂排放量（固体废物产生量）</w:t>
            </w:r>
            <w:r>
              <w:rPr>
                <w:rStyle w:val="116"/>
                <w:rFonts w:hint="eastAsia" w:ascii="宋体" w:hAnsi="宋体" w:cs="宋体"/>
                <w:color w:val="auto"/>
                <w:kern w:val="2"/>
                <w:sz w:val="24"/>
                <w:szCs w:val="24"/>
              </w:rPr>
              <w:t>⑥</w:t>
            </w:r>
          </w:p>
        </w:tc>
        <w:tc>
          <w:tcPr>
            <w:tcW w:w="1587" w:type="dxa"/>
            <w:tcBorders>
              <w:top w:val="single" w:color="000000" w:sz="8" w:space="0"/>
              <w:left w:val="single" w:color="000000" w:sz="4" w:space="0"/>
              <w:bottom w:val="single" w:color="000000" w:sz="4" w:space="0"/>
              <w:right w:val="single" w:color="000000" w:sz="8" w:space="0"/>
            </w:tcBorders>
            <w:vAlign w:val="center"/>
          </w:tcPr>
          <w:p w14:paraId="021ED025">
            <w:pPr>
              <w:pStyle w:val="66"/>
              <w:rPr>
                <w:rStyle w:val="116"/>
                <w:rFonts w:hint="eastAsia" w:ascii="宋体" w:hAnsi="宋体"/>
                <w:color w:val="auto"/>
                <w:spacing w:val="-6"/>
                <w:kern w:val="21"/>
                <w:sz w:val="24"/>
                <w:szCs w:val="24"/>
              </w:rPr>
            </w:pPr>
            <w:r>
              <w:rPr>
                <w:rStyle w:val="116"/>
                <w:rFonts w:ascii="宋体" w:hAnsi="宋体"/>
                <w:color w:val="auto"/>
                <w:spacing w:val="-6"/>
                <w:kern w:val="21"/>
                <w:sz w:val="24"/>
                <w:szCs w:val="24"/>
              </w:rPr>
              <w:t>变化量</w:t>
            </w:r>
          </w:p>
          <w:p w14:paraId="7323C639">
            <w:pPr>
              <w:pStyle w:val="66"/>
              <w:rPr>
                <w:rStyle w:val="116"/>
                <w:color w:val="auto"/>
                <w:spacing w:val="-6"/>
                <w:kern w:val="21"/>
                <w:sz w:val="24"/>
                <w:szCs w:val="24"/>
              </w:rPr>
            </w:pPr>
            <w:r>
              <w:rPr>
                <w:rStyle w:val="116"/>
                <w:rFonts w:hint="eastAsia" w:ascii="宋体" w:hAnsi="宋体" w:cs="宋体"/>
                <w:color w:val="auto"/>
                <w:kern w:val="2"/>
                <w:sz w:val="24"/>
                <w:szCs w:val="24"/>
              </w:rPr>
              <w:t>⑦</w:t>
            </w:r>
          </w:p>
        </w:tc>
      </w:tr>
      <w:tr w14:paraId="208C6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88" w:type="dxa"/>
            <w:vMerge w:val="restart"/>
            <w:tcBorders>
              <w:top w:val="single" w:color="000000" w:sz="4" w:space="0"/>
              <w:left w:val="single" w:color="000000" w:sz="8" w:space="0"/>
              <w:right w:val="single" w:color="000000" w:sz="4" w:space="0"/>
            </w:tcBorders>
            <w:vAlign w:val="center"/>
          </w:tcPr>
          <w:p w14:paraId="2D229E26">
            <w:pPr>
              <w:pStyle w:val="66"/>
              <w:rPr>
                <w:rStyle w:val="116"/>
                <w:rFonts w:hint="eastAsia" w:hAnsi="宋体"/>
                <w:color w:val="auto"/>
                <w:kern w:val="21"/>
                <w:sz w:val="24"/>
                <w:szCs w:val="24"/>
              </w:rPr>
            </w:pPr>
            <w:r>
              <w:rPr>
                <w:rStyle w:val="116"/>
                <w:rFonts w:hAnsi="宋体"/>
                <w:color w:val="auto"/>
                <w:kern w:val="21"/>
                <w:sz w:val="24"/>
                <w:szCs w:val="24"/>
              </w:rPr>
              <w:t>废气</w:t>
            </w:r>
          </w:p>
        </w:tc>
        <w:tc>
          <w:tcPr>
            <w:tcW w:w="1417" w:type="dxa"/>
            <w:tcBorders>
              <w:top w:val="single" w:color="000000" w:sz="4" w:space="0"/>
              <w:left w:val="single" w:color="000000" w:sz="4" w:space="0"/>
              <w:bottom w:val="single" w:color="000000" w:sz="4" w:space="0"/>
              <w:right w:val="single" w:color="000000" w:sz="4" w:space="0"/>
            </w:tcBorders>
            <w:vAlign w:val="center"/>
          </w:tcPr>
          <w:p w14:paraId="2419DED7">
            <w:pPr>
              <w:pStyle w:val="66"/>
              <w:rPr>
                <w:rStyle w:val="116"/>
                <w:rFonts w:hint="eastAsia" w:hAnsi="宋体"/>
                <w:color w:val="auto"/>
                <w:kern w:val="21"/>
                <w:sz w:val="24"/>
                <w:szCs w:val="24"/>
              </w:rPr>
            </w:pPr>
            <w:r>
              <w:rPr>
                <w:rStyle w:val="116"/>
                <w:rFonts w:hint="eastAsia" w:hAnsi="宋体"/>
                <w:color w:val="auto"/>
                <w:kern w:val="21"/>
                <w:sz w:val="24"/>
                <w:szCs w:val="24"/>
              </w:rPr>
              <w:t>非甲烷总烃</w:t>
            </w:r>
          </w:p>
        </w:tc>
        <w:tc>
          <w:tcPr>
            <w:tcW w:w="1701" w:type="dxa"/>
            <w:tcBorders>
              <w:top w:val="single" w:color="000000" w:sz="4" w:space="0"/>
              <w:left w:val="single" w:color="000000" w:sz="4" w:space="0"/>
              <w:bottom w:val="single" w:color="000000" w:sz="4" w:space="0"/>
              <w:right w:val="single" w:color="000000" w:sz="4" w:space="0"/>
            </w:tcBorders>
            <w:vAlign w:val="center"/>
          </w:tcPr>
          <w:p w14:paraId="0F869914">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39AB45DE">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7AA438ED">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0928CFCA">
            <w:pPr>
              <w:pStyle w:val="66"/>
              <w:rPr>
                <w:rFonts w:hint="default"/>
                <w:color w:val="auto"/>
                <w:lang w:val="en-US" w:eastAsia="zh-CN"/>
              </w:rPr>
            </w:pPr>
            <w:r>
              <w:rPr>
                <w:rFonts w:hint="eastAsia"/>
                <w:color w:val="auto"/>
                <w:lang w:val="en-US" w:eastAsia="zh-CN"/>
              </w:rPr>
              <w:t>0.0009</w:t>
            </w:r>
          </w:p>
        </w:tc>
        <w:tc>
          <w:tcPr>
            <w:tcW w:w="1580" w:type="dxa"/>
            <w:tcBorders>
              <w:top w:val="single" w:color="000000" w:sz="4" w:space="0"/>
              <w:left w:val="single" w:color="000000" w:sz="4" w:space="0"/>
              <w:bottom w:val="single" w:color="000000" w:sz="4" w:space="0"/>
              <w:right w:val="single" w:color="000000" w:sz="4" w:space="0"/>
            </w:tcBorders>
            <w:vAlign w:val="center"/>
          </w:tcPr>
          <w:p w14:paraId="7DB83D3D">
            <w:pPr>
              <w:pStyle w:val="66"/>
              <w:rPr>
                <w:rFonts w:hint="eastAsia" w:eastAsia="宋体"/>
                <w:color w:val="auto"/>
                <w:lang w:val="en-US" w:eastAsia="zh-CN"/>
              </w:rPr>
            </w:pPr>
            <w:r>
              <w:rPr>
                <w:rFonts w:hint="eastAsia"/>
                <w:color w:val="auto"/>
                <w:lang w:val="en-US" w:eastAsia="zh-CN"/>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20124A98">
            <w:pPr>
              <w:pStyle w:val="66"/>
              <w:rPr>
                <w:rFonts w:hint="default"/>
                <w:color w:val="auto"/>
                <w:lang w:val="en-US" w:eastAsia="zh-CN"/>
              </w:rPr>
            </w:pPr>
            <w:r>
              <w:rPr>
                <w:rFonts w:hint="eastAsia"/>
                <w:color w:val="auto"/>
                <w:lang w:val="en-US" w:eastAsia="zh-CN"/>
              </w:rPr>
              <w:t>0.0009</w:t>
            </w:r>
          </w:p>
        </w:tc>
        <w:tc>
          <w:tcPr>
            <w:tcW w:w="1587" w:type="dxa"/>
            <w:tcBorders>
              <w:top w:val="single" w:color="000000" w:sz="4" w:space="0"/>
              <w:left w:val="single" w:color="000000" w:sz="4" w:space="0"/>
              <w:bottom w:val="single" w:color="000000" w:sz="4" w:space="0"/>
              <w:right w:val="single" w:color="000000" w:sz="8" w:space="0"/>
            </w:tcBorders>
            <w:vAlign w:val="center"/>
          </w:tcPr>
          <w:p w14:paraId="78C45F64">
            <w:pPr>
              <w:pStyle w:val="66"/>
              <w:rPr>
                <w:rFonts w:hint="default"/>
                <w:color w:val="auto"/>
                <w:lang w:val="en-US" w:eastAsia="zh-CN"/>
              </w:rPr>
            </w:pPr>
            <w:r>
              <w:rPr>
                <w:rFonts w:hint="eastAsia"/>
                <w:color w:val="auto"/>
                <w:lang w:val="en-US" w:eastAsia="zh-CN"/>
              </w:rPr>
              <w:t>+0.0009</w:t>
            </w:r>
          </w:p>
        </w:tc>
      </w:tr>
      <w:tr w14:paraId="04765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588" w:type="dxa"/>
            <w:vMerge w:val="continue"/>
            <w:tcBorders>
              <w:left w:val="single" w:color="000000" w:sz="8" w:space="0"/>
              <w:bottom w:val="single" w:color="000000" w:sz="4" w:space="0"/>
              <w:right w:val="single" w:color="000000" w:sz="4" w:space="0"/>
            </w:tcBorders>
            <w:vAlign w:val="center"/>
          </w:tcPr>
          <w:p w14:paraId="4B089E1C">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4A66D5E">
            <w:pPr>
              <w:pStyle w:val="66"/>
              <w:rPr>
                <w:rStyle w:val="116"/>
                <w:rFonts w:hint="eastAsia" w:hAnsi="宋体"/>
                <w:b/>
                <w:bCs/>
                <w:color w:val="auto"/>
                <w:kern w:val="21"/>
                <w:sz w:val="24"/>
                <w:szCs w:val="24"/>
              </w:rPr>
            </w:pPr>
            <w:r>
              <w:rPr>
                <w:rStyle w:val="116"/>
                <w:rFonts w:hint="eastAsia" w:hAnsi="宋体"/>
                <w:color w:val="auto"/>
                <w:kern w:val="21"/>
                <w:sz w:val="24"/>
                <w:szCs w:val="24"/>
              </w:rPr>
              <w:t>颗粒物</w:t>
            </w:r>
          </w:p>
        </w:tc>
        <w:tc>
          <w:tcPr>
            <w:tcW w:w="1701" w:type="dxa"/>
            <w:tcBorders>
              <w:top w:val="single" w:color="000000" w:sz="4" w:space="0"/>
              <w:left w:val="single" w:color="000000" w:sz="4" w:space="0"/>
              <w:bottom w:val="single" w:color="000000" w:sz="4" w:space="0"/>
              <w:right w:val="single" w:color="000000" w:sz="4" w:space="0"/>
            </w:tcBorders>
            <w:vAlign w:val="center"/>
          </w:tcPr>
          <w:p w14:paraId="1FBE76C8">
            <w:pPr>
              <w:pStyle w:val="66"/>
              <w:rPr>
                <w:rStyle w:val="116"/>
                <w:b/>
                <w:bCs/>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68DFA302">
            <w:pPr>
              <w:pStyle w:val="66"/>
              <w:rPr>
                <w:color w:val="auto"/>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667D6116">
            <w:pPr>
              <w:pStyle w:val="66"/>
              <w:rPr>
                <w:color w:val="auto"/>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73026F44">
            <w:pPr>
              <w:pStyle w:val="66"/>
              <w:rPr>
                <w:rFonts w:hint="default"/>
                <w:color w:val="auto"/>
                <w:lang w:val="en-US" w:eastAsia="zh-CN"/>
              </w:rPr>
            </w:pPr>
            <w:r>
              <w:rPr>
                <w:rFonts w:hint="eastAsia"/>
                <w:color w:val="auto"/>
                <w:lang w:val="en-US" w:eastAsia="zh-CN"/>
              </w:rPr>
              <w:t>0.00112</w:t>
            </w:r>
          </w:p>
        </w:tc>
        <w:tc>
          <w:tcPr>
            <w:tcW w:w="1580" w:type="dxa"/>
            <w:tcBorders>
              <w:top w:val="single" w:color="000000" w:sz="4" w:space="0"/>
              <w:left w:val="single" w:color="000000" w:sz="4" w:space="0"/>
              <w:bottom w:val="single" w:color="000000" w:sz="4" w:space="0"/>
              <w:right w:val="single" w:color="000000" w:sz="4" w:space="0"/>
            </w:tcBorders>
            <w:vAlign w:val="center"/>
          </w:tcPr>
          <w:p w14:paraId="3F738195">
            <w:pPr>
              <w:pStyle w:val="66"/>
              <w:rPr>
                <w:rFonts w:hint="eastAsia"/>
                <w:color w:val="auto"/>
                <w:lang w:val="en-US" w:eastAsia="zh-CN"/>
              </w:rPr>
            </w:pPr>
            <w:r>
              <w:rPr>
                <w:rFonts w:hint="eastAsia"/>
                <w:color w:val="auto"/>
                <w:lang w:val="en-US" w:eastAsia="zh-CN"/>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4D3F10F6">
            <w:pPr>
              <w:pStyle w:val="66"/>
              <w:rPr>
                <w:rFonts w:hint="default"/>
                <w:color w:val="auto"/>
                <w:lang w:val="en-US" w:eastAsia="zh-CN"/>
              </w:rPr>
            </w:pPr>
            <w:r>
              <w:rPr>
                <w:rFonts w:hint="eastAsia"/>
                <w:color w:val="auto"/>
                <w:lang w:val="en-US" w:eastAsia="zh-CN"/>
              </w:rPr>
              <w:t>0.00112</w:t>
            </w:r>
          </w:p>
        </w:tc>
        <w:tc>
          <w:tcPr>
            <w:tcW w:w="1587" w:type="dxa"/>
            <w:tcBorders>
              <w:top w:val="single" w:color="000000" w:sz="4" w:space="0"/>
              <w:left w:val="single" w:color="000000" w:sz="4" w:space="0"/>
              <w:bottom w:val="single" w:color="000000" w:sz="4" w:space="0"/>
              <w:right w:val="single" w:color="000000" w:sz="8" w:space="0"/>
            </w:tcBorders>
            <w:vAlign w:val="center"/>
          </w:tcPr>
          <w:p w14:paraId="077A936C">
            <w:pPr>
              <w:pStyle w:val="66"/>
              <w:rPr>
                <w:rFonts w:hint="default"/>
                <w:color w:val="auto"/>
                <w:lang w:val="en-US" w:eastAsia="zh-CN"/>
              </w:rPr>
            </w:pPr>
            <w:r>
              <w:rPr>
                <w:rFonts w:hint="eastAsia"/>
                <w:color w:val="auto"/>
                <w:lang w:val="en-US" w:eastAsia="zh-CN"/>
              </w:rPr>
              <w:t>+0.00112</w:t>
            </w:r>
          </w:p>
        </w:tc>
      </w:tr>
      <w:tr w14:paraId="779657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588" w:type="dxa"/>
            <w:vMerge w:val="restart"/>
            <w:tcBorders>
              <w:top w:val="single" w:color="000000" w:sz="4" w:space="0"/>
              <w:left w:val="single" w:color="000000" w:sz="8" w:space="0"/>
              <w:right w:val="single" w:color="000000" w:sz="4" w:space="0"/>
            </w:tcBorders>
            <w:vAlign w:val="center"/>
          </w:tcPr>
          <w:p w14:paraId="4525A2D8">
            <w:pPr>
              <w:pStyle w:val="66"/>
              <w:rPr>
                <w:rStyle w:val="116"/>
                <w:rFonts w:hint="eastAsia" w:hAnsi="宋体"/>
                <w:color w:val="auto"/>
                <w:kern w:val="21"/>
                <w:sz w:val="24"/>
                <w:szCs w:val="24"/>
              </w:rPr>
            </w:pPr>
            <w:r>
              <w:rPr>
                <w:rStyle w:val="116"/>
                <w:rFonts w:hAnsi="宋体"/>
                <w:color w:val="auto"/>
                <w:kern w:val="21"/>
                <w:sz w:val="24"/>
                <w:szCs w:val="24"/>
              </w:rPr>
              <w:t>废水</w:t>
            </w:r>
          </w:p>
        </w:tc>
        <w:tc>
          <w:tcPr>
            <w:tcW w:w="1417" w:type="dxa"/>
            <w:tcBorders>
              <w:top w:val="single" w:color="000000" w:sz="4" w:space="0"/>
              <w:left w:val="single" w:color="000000" w:sz="4" w:space="0"/>
              <w:bottom w:val="single" w:color="000000" w:sz="4" w:space="0"/>
              <w:right w:val="single" w:color="000000" w:sz="4" w:space="0"/>
            </w:tcBorders>
            <w:vAlign w:val="center"/>
          </w:tcPr>
          <w:p w14:paraId="4FE5221E">
            <w:pPr>
              <w:pStyle w:val="66"/>
              <w:rPr>
                <w:rStyle w:val="116"/>
                <w:rFonts w:hint="eastAsia" w:hAnsi="宋体"/>
                <w:color w:val="auto"/>
                <w:kern w:val="21"/>
                <w:sz w:val="24"/>
                <w:szCs w:val="24"/>
              </w:rPr>
            </w:pPr>
            <w:r>
              <w:rPr>
                <w:rStyle w:val="116"/>
                <w:rFonts w:hint="eastAsia" w:hAnsi="宋体"/>
                <w:color w:val="auto"/>
                <w:kern w:val="21"/>
                <w:sz w:val="24"/>
                <w:szCs w:val="24"/>
              </w:rPr>
              <w:t>废水量</w:t>
            </w:r>
          </w:p>
        </w:tc>
        <w:tc>
          <w:tcPr>
            <w:tcW w:w="1701" w:type="dxa"/>
            <w:tcBorders>
              <w:top w:val="single" w:color="000000" w:sz="4" w:space="0"/>
              <w:left w:val="single" w:color="000000" w:sz="4" w:space="0"/>
              <w:bottom w:val="single" w:color="000000" w:sz="4" w:space="0"/>
              <w:right w:val="single" w:color="000000" w:sz="4" w:space="0"/>
            </w:tcBorders>
            <w:vAlign w:val="center"/>
          </w:tcPr>
          <w:p w14:paraId="245AB716">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472E86D5">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5EF769ED">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54A78D0D">
            <w:pPr>
              <w:pStyle w:val="66"/>
              <w:rPr>
                <w:rStyle w:val="116"/>
                <w:color w:val="auto"/>
                <w:kern w:val="21"/>
                <w:sz w:val="24"/>
                <w:szCs w:val="24"/>
              </w:rPr>
            </w:pPr>
            <w:r>
              <w:rPr>
                <w:rFonts w:hint="eastAsia"/>
                <w:color w:val="auto"/>
              </w:rPr>
              <w:t>240</w:t>
            </w:r>
          </w:p>
        </w:tc>
        <w:tc>
          <w:tcPr>
            <w:tcW w:w="1580" w:type="dxa"/>
            <w:tcBorders>
              <w:top w:val="single" w:color="000000" w:sz="4" w:space="0"/>
              <w:left w:val="single" w:color="000000" w:sz="4" w:space="0"/>
              <w:bottom w:val="single" w:color="000000" w:sz="4" w:space="0"/>
              <w:right w:val="single" w:color="000000" w:sz="4" w:space="0"/>
            </w:tcBorders>
            <w:vAlign w:val="center"/>
          </w:tcPr>
          <w:p w14:paraId="3ADB1167">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0137628E">
            <w:pPr>
              <w:pStyle w:val="66"/>
              <w:rPr>
                <w:rStyle w:val="116"/>
                <w:color w:val="auto"/>
                <w:kern w:val="21"/>
                <w:sz w:val="24"/>
                <w:szCs w:val="24"/>
              </w:rPr>
            </w:pPr>
            <w:r>
              <w:rPr>
                <w:rFonts w:hint="eastAsia"/>
                <w:color w:val="auto"/>
              </w:rPr>
              <w:t>240</w:t>
            </w:r>
          </w:p>
        </w:tc>
        <w:tc>
          <w:tcPr>
            <w:tcW w:w="1587" w:type="dxa"/>
            <w:tcBorders>
              <w:top w:val="single" w:color="000000" w:sz="4" w:space="0"/>
              <w:left w:val="single" w:color="000000" w:sz="4" w:space="0"/>
              <w:bottom w:val="single" w:color="000000" w:sz="4" w:space="0"/>
              <w:right w:val="single" w:color="000000" w:sz="8" w:space="0"/>
            </w:tcBorders>
            <w:vAlign w:val="center"/>
          </w:tcPr>
          <w:p w14:paraId="44CC95A9">
            <w:pPr>
              <w:pStyle w:val="66"/>
              <w:rPr>
                <w:rStyle w:val="116"/>
                <w:color w:val="auto"/>
                <w:kern w:val="21"/>
                <w:sz w:val="24"/>
                <w:szCs w:val="24"/>
              </w:rPr>
            </w:pPr>
            <w:r>
              <w:rPr>
                <w:rFonts w:hint="eastAsia"/>
                <w:color w:val="auto"/>
              </w:rPr>
              <w:t>+240</w:t>
            </w:r>
          </w:p>
        </w:tc>
      </w:tr>
      <w:tr w14:paraId="1AFCB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588" w:type="dxa"/>
            <w:vMerge w:val="continue"/>
            <w:tcBorders>
              <w:left w:val="single" w:color="000000" w:sz="8" w:space="0"/>
              <w:right w:val="single" w:color="000000" w:sz="4" w:space="0"/>
            </w:tcBorders>
            <w:vAlign w:val="center"/>
          </w:tcPr>
          <w:p w14:paraId="5DA5C106">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AEAF2E6">
            <w:pPr>
              <w:pStyle w:val="66"/>
              <w:rPr>
                <w:rStyle w:val="116"/>
                <w:rFonts w:hint="eastAsia" w:hAnsi="宋体"/>
                <w:color w:val="auto"/>
                <w:kern w:val="21"/>
                <w:sz w:val="24"/>
                <w:szCs w:val="24"/>
              </w:rPr>
            </w:pPr>
            <w:r>
              <w:rPr>
                <w:rStyle w:val="116"/>
                <w:rFonts w:hint="eastAsia" w:hAnsi="宋体"/>
                <w:color w:val="auto"/>
                <w:kern w:val="21"/>
                <w:sz w:val="24"/>
                <w:szCs w:val="24"/>
              </w:rPr>
              <w:t>C</w:t>
            </w:r>
            <w:r>
              <w:rPr>
                <w:rStyle w:val="116"/>
                <w:rFonts w:hAnsi="宋体"/>
                <w:color w:val="auto"/>
                <w:kern w:val="21"/>
                <w:sz w:val="24"/>
                <w:szCs w:val="24"/>
              </w:rPr>
              <w:t>OD</w:t>
            </w:r>
          </w:p>
        </w:tc>
        <w:tc>
          <w:tcPr>
            <w:tcW w:w="1701" w:type="dxa"/>
            <w:tcBorders>
              <w:top w:val="single" w:color="000000" w:sz="4" w:space="0"/>
              <w:left w:val="single" w:color="000000" w:sz="4" w:space="0"/>
              <w:bottom w:val="single" w:color="000000" w:sz="4" w:space="0"/>
              <w:right w:val="single" w:color="000000" w:sz="4" w:space="0"/>
            </w:tcBorders>
            <w:vAlign w:val="center"/>
          </w:tcPr>
          <w:p w14:paraId="627534B9">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45748EE0">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99EFE8">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63956A86">
            <w:pPr>
              <w:pStyle w:val="66"/>
              <w:rPr>
                <w:rStyle w:val="116"/>
                <w:color w:val="auto"/>
                <w:kern w:val="21"/>
                <w:sz w:val="24"/>
                <w:szCs w:val="24"/>
              </w:rPr>
            </w:pPr>
            <w:r>
              <w:rPr>
                <w:color w:val="auto"/>
              </w:rPr>
              <w:t>0.0120</w:t>
            </w:r>
          </w:p>
        </w:tc>
        <w:tc>
          <w:tcPr>
            <w:tcW w:w="1580" w:type="dxa"/>
            <w:tcBorders>
              <w:top w:val="single" w:color="000000" w:sz="4" w:space="0"/>
              <w:left w:val="single" w:color="000000" w:sz="4" w:space="0"/>
              <w:bottom w:val="single" w:color="000000" w:sz="4" w:space="0"/>
              <w:right w:val="single" w:color="000000" w:sz="4" w:space="0"/>
            </w:tcBorders>
            <w:vAlign w:val="center"/>
          </w:tcPr>
          <w:p w14:paraId="739ADAD5">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16CA1771">
            <w:pPr>
              <w:pStyle w:val="66"/>
              <w:rPr>
                <w:rStyle w:val="116"/>
                <w:color w:val="auto"/>
                <w:kern w:val="21"/>
                <w:sz w:val="24"/>
                <w:szCs w:val="24"/>
              </w:rPr>
            </w:pPr>
            <w:r>
              <w:rPr>
                <w:color w:val="auto"/>
              </w:rPr>
              <w:t>0.0120</w:t>
            </w:r>
          </w:p>
        </w:tc>
        <w:tc>
          <w:tcPr>
            <w:tcW w:w="1587" w:type="dxa"/>
            <w:tcBorders>
              <w:top w:val="single" w:color="000000" w:sz="4" w:space="0"/>
              <w:left w:val="single" w:color="000000" w:sz="4" w:space="0"/>
              <w:bottom w:val="single" w:color="000000" w:sz="4" w:space="0"/>
              <w:right w:val="single" w:color="000000" w:sz="8" w:space="0"/>
            </w:tcBorders>
            <w:vAlign w:val="center"/>
          </w:tcPr>
          <w:p w14:paraId="61F1F97B">
            <w:pPr>
              <w:pStyle w:val="66"/>
              <w:rPr>
                <w:rStyle w:val="116"/>
                <w:color w:val="auto"/>
                <w:kern w:val="21"/>
                <w:sz w:val="24"/>
                <w:szCs w:val="24"/>
              </w:rPr>
            </w:pPr>
            <w:r>
              <w:rPr>
                <w:rFonts w:hint="eastAsia"/>
                <w:color w:val="auto"/>
              </w:rPr>
              <w:t>+</w:t>
            </w:r>
            <w:r>
              <w:rPr>
                <w:color w:val="auto"/>
              </w:rPr>
              <w:t>0.0120</w:t>
            </w:r>
          </w:p>
        </w:tc>
      </w:tr>
      <w:tr w14:paraId="0EADBF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588" w:type="dxa"/>
            <w:vMerge w:val="continue"/>
            <w:tcBorders>
              <w:left w:val="single" w:color="000000" w:sz="8" w:space="0"/>
              <w:right w:val="single" w:color="000000" w:sz="4" w:space="0"/>
            </w:tcBorders>
            <w:vAlign w:val="center"/>
          </w:tcPr>
          <w:p w14:paraId="6CDFF0C6">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624BC49">
            <w:pPr>
              <w:pStyle w:val="66"/>
              <w:rPr>
                <w:rStyle w:val="116"/>
                <w:rFonts w:hint="eastAsia" w:hAnsi="宋体"/>
                <w:color w:val="auto"/>
                <w:kern w:val="21"/>
                <w:sz w:val="24"/>
                <w:szCs w:val="24"/>
              </w:rPr>
            </w:pPr>
            <w:r>
              <w:rPr>
                <w:rStyle w:val="116"/>
                <w:rFonts w:hint="eastAsia" w:hAnsi="宋体"/>
                <w:color w:val="auto"/>
                <w:kern w:val="21"/>
                <w:sz w:val="24"/>
                <w:szCs w:val="24"/>
              </w:rPr>
              <w:t>S</w:t>
            </w:r>
            <w:r>
              <w:rPr>
                <w:rStyle w:val="116"/>
                <w:rFonts w:hAnsi="宋体"/>
                <w:color w:val="auto"/>
                <w:kern w:val="21"/>
                <w:sz w:val="24"/>
                <w:szCs w:val="24"/>
              </w:rPr>
              <w:t>S</w:t>
            </w:r>
          </w:p>
        </w:tc>
        <w:tc>
          <w:tcPr>
            <w:tcW w:w="1701" w:type="dxa"/>
            <w:tcBorders>
              <w:top w:val="single" w:color="000000" w:sz="4" w:space="0"/>
              <w:left w:val="single" w:color="000000" w:sz="4" w:space="0"/>
              <w:bottom w:val="single" w:color="000000" w:sz="4" w:space="0"/>
              <w:right w:val="single" w:color="000000" w:sz="4" w:space="0"/>
            </w:tcBorders>
            <w:vAlign w:val="center"/>
          </w:tcPr>
          <w:p w14:paraId="2A582D23">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13C871C8">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0BC1C5E0">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23D0C90A">
            <w:pPr>
              <w:pStyle w:val="66"/>
              <w:rPr>
                <w:rStyle w:val="116"/>
                <w:color w:val="auto"/>
                <w:kern w:val="21"/>
                <w:sz w:val="24"/>
                <w:szCs w:val="24"/>
              </w:rPr>
            </w:pPr>
            <w:r>
              <w:rPr>
                <w:color w:val="auto"/>
              </w:rPr>
              <w:t>0.0024</w:t>
            </w:r>
          </w:p>
        </w:tc>
        <w:tc>
          <w:tcPr>
            <w:tcW w:w="1580" w:type="dxa"/>
            <w:tcBorders>
              <w:top w:val="single" w:color="000000" w:sz="4" w:space="0"/>
              <w:left w:val="single" w:color="000000" w:sz="4" w:space="0"/>
              <w:bottom w:val="single" w:color="000000" w:sz="4" w:space="0"/>
              <w:right w:val="single" w:color="000000" w:sz="4" w:space="0"/>
            </w:tcBorders>
            <w:vAlign w:val="center"/>
          </w:tcPr>
          <w:p w14:paraId="1BBD53FC">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494BABBC">
            <w:pPr>
              <w:pStyle w:val="66"/>
              <w:rPr>
                <w:rStyle w:val="116"/>
                <w:color w:val="auto"/>
                <w:kern w:val="21"/>
                <w:sz w:val="24"/>
                <w:szCs w:val="24"/>
              </w:rPr>
            </w:pPr>
            <w:r>
              <w:rPr>
                <w:color w:val="auto"/>
              </w:rPr>
              <w:t>0.0024</w:t>
            </w:r>
          </w:p>
        </w:tc>
        <w:tc>
          <w:tcPr>
            <w:tcW w:w="1587" w:type="dxa"/>
            <w:tcBorders>
              <w:top w:val="single" w:color="000000" w:sz="4" w:space="0"/>
              <w:left w:val="single" w:color="000000" w:sz="4" w:space="0"/>
              <w:bottom w:val="single" w:color="000000" w:sz="4" w:space="0"/>
              <w:right w:val="single" w:color="000000" w:sz="8" w:space="0"/>
            </w:tcBorders>
            <w:vAlign w:val="center"/>
          </w:tcPr>
          <w:p w14:paraId="7708262F">
            <w:pPr>
              <w:pStyle w:val="66"/>
              <w:rPr>
                <w:rStyle w:val="116"/>
                <w:color w:val="auto"/>
                <w:kern w:val="21"/>
                <w:sz w:val="24"/>
                <w:szCs w:val="24"/>
              </w:rPr>
            </w:pPr>
            <w:r>
              <w:rPr>
                <w:rFonts w:hint="eastAsia"/>
                <w:color w:val="auto"/>
              </w:rPr>
              <w:t>+</w:t>
            </w:r>
            <w:r>
              <w:rPr>
                <w:color w:val="auto"/>
              </w:rPr>
              <w:t>0.0024</w:t>
            </w:r>
          </w:p>
        </w:tc>
      </w:tr>
      <w:tr w14:paraId="68068F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88" w:type="dxa"/>
            <w:vMerge w:val="continue"/>
            <w:tcBorders>
              <w:left w:val="single" w:color="000000" w:sz="8" w:space="0"/>
              <w:right w:val="single" w:color="000000" w:sz="4" w:space="0"/>
            </w:tcBorders>
            <w:vAlign w:val="center"/>
          </w:tcPr>
          <w:p w14:paraId="3A9B56D3">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45EB01F">
            <w:pPr>
              <w:pStyle w:val="66"/>
              <w:rPr>
                <w:rStyle w:val="116"/>
                <w:rFonts w:hint="eastAsia" w:hAnsi="宋体"/>
                <w:color w:val="auto"/>
                <w:kern w:val="21"/>
                <w:sz w:val="24"/>
                <w:szCs w:val="24"/>
              </w:rPr>
            </w:pPr>
            <w:r>
              <w:rPr>
                <w:rStyle w:val="116"/>
                <w:rFonts w:hint="eastAsia" w:hAnsi="宋体"/>
                <w:color w:val="auto"/>
                <w:kern w:val="21"/>
                <w:sz w:val="24"/>
                <w:szCs w:val="24"/>
              </w:rPr>
              <w:t>氨氮</w:t>
            </w:r>
          </w:p>
        </w:tc>
        <w:tc>
          <w:tcPr>
            <w:tcW w:w="1701" w:type="dxa"/>
            <w:tcBorders>
              <w:top w:val="single" w:color="000000" w:sz="4" w:space="0"/>
              <w:left w:val="single" w:color="000000" w:sz="4" w:space="0"/>
              <w:bottom w:val="single" w:color="000000" w:sz="4" w:space="0"/>
              <w:right w:val="single" w:color="000000" w:sz="4" w:space="0"/>
            </w:tcBorders>
            <w:vAlign w:val="center"/>
          </w:tcPr>
          <w:p w14:paraId="6F977C6F">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218DB32D">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1F7AC5">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56B5C4F6">
            <w:pPr>
              <w:pStyle w:val="66"/>
              <w:rPr>
                <w:rStyle w:val="116"/>
                <w:color w:val="auto"/>
                <w:kern w:val="21"/>
                <w:sz w:val="24"/>
                <w:szCs w:val="24"/>
              </w:rPr>
            </w:pPr>
            <w:r>
              <w:rPr>
                <w:color w:val="auto"/>
              </w:rPr>
              <w:t>0.001</w:t>
            </w:r>
          </w:p>
        </w:tc>
        <w:tc>
          <w:tcPr>
            <w:tcW w:w="1580" w:type="dxa"/>
            <w:tcBorders>
              <w:top w:val="single" w:color="000000" w:sz="4" w:space="0"/>
              <w:left w:val="single" w:color="000000" w:sz="4" w:space="0"/>
              <w:bottom w:val="single" w:color="000000" w:sz="4" w:space="0"/>
              <w:right w:val="single" w:color="000000" w:sz="4" w:space="0"/>
            </w:tcBorders>
            <w:vAlign w:val="center"/>
          </w:tcPr>
          <w:p w14:paraId="1651F2B4">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60D894FE">
            <w:pPr>
              <w:pStyle w:val="66"/>
              <w:rPr>
                <w:rStyle w:val="116"/>
                <w:color w:val="auto"/>
                <w:kern w:val="21"/>
                <w:sz w:val="24"/>
                <w:szCs w:val="24"/>
              </w:rPr>
            </w:pPr>
            <w:r>
              <w:rPr>
                <w:color w:val="auto"/>
              </w:rPr>
              <w:t>0.001</w:t>
            </w:r>
          </w:p>
        </w:tc>
        <w:tc>
          <w:tcPr>
            <w:tcW w:w="1587" w:type="dxa"/>
            <w:tcBorders>
              <w:top w:val="single" w:color="000000" w:sz="4" w:space="0"/>
              <w:left w:val="single" w:color="000000" w:sz="4" w:space="0"/>
              <w:bottom w:val="single" w:color="000000" w:sz="4" w:space="0"/>
              <w:right w:val="single" w:color="000000" w:sz="8" w:space="0"/>
            </w:tcBorders>
            <w:vAlign w:val="center"/>
          </w:tcPr>
          <w:p w14:paraId="6FD8B78D">
            <w:pPr>
              <w:pStyle w:val="66"/>
              <w:rPr>
                <w:rStyle w:val="116"/>
                <w:color w:val="auto"/>
                <w:kern w:val="21"/>
                <w:sz w:val="24"/>
                <w:szCs w:val="24"/>
              </w:rPr>
            </w:pPr>
            <w:r>
              <w:rPr>
                <w:rFonts w:hint="eastAsia"/>
                <w:color w:val="auto"/>
              </w:rPr>
              <w:t>+</w:t>
            </w:r>
            <w:r>
              <w:rPr>
                <w:color w:val="auto"/>
              </w:rPr>
              <w:t>0.001</w:t>
            </w:r>
          </w:p>
        </w:tc>
      </w:tr>
      <w:tr w14:paraId="070DDA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588" w:type="dxa"/>
            <w:vMerge w:val="continue"/>
            <w:tcBorders>
              <w:left w:val="single" w:color="000000" w:sz="8" w:space="0"/>
              <w:right w:val="single" w:color="000000" w:sz="4" w:space="0"/>
            </w:tcBorders>
            <w:vAlign w:val="center"/>
          </w:tcPr>
          <w:p w14:paraId="5ECBC8DE">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AE5C3B7">
            <w:pPr>
              <w:pStyle w:val="66"/>
              <w:rPr>
                <w:rStyle w:val="116"/>
                <w:rFonts w:hint="eastAsia" w:hAnsi="宋体"/>
                <w:color w:val="auto"/>
                <w:kern w:val="21"/>
                <w:sz w:val="24"/>
                <w:szCs w:val="24"/>
              </w:rPr>
            </w:pPr>
            <w:r>
              <w:rPr>
                <w:rStyle w:val="116"/>
                <w:rFonts w:hint="eastAsia" w:hAnsi="宋体"/>
                <w:color w:val="auto"/>
                <w:kern w:val="21"/>
                <w:sz w:val="24"/>
                <w:szCs w:val="24"/>
              </w:rPr>
              <w:t>总磷</w:t>
            </w:r>
          </w:p>
        </w:tc>
        <w:tc>
          <w:tcPr>
            <w:tcW w:w="1701" w:type="dxa"/>
            <w:tcBorders>
              <w:top w:val="single" w:color="000000" w:sz="4" w:space="0"/>
              <w:left w:val="single" w:color="000000" w:sz="4" w:space="0"/>
              <w:bottom w:val="single" w:color="000000" w:sz="4" w:space="0"/>
              <w:right w:val="single" w:color="000000" w:sz="4" w:space="0"/>
            </w:tcBorders>
            <w:vAlign w:val="center"/>
          </w:tcPr>
          <w:p w14:paraId="6B921FDD">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5FDD6010">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4ABB2C8A">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09A88519">
            <w:pPr>
              <w:pStyle w:val="66"/>
              <w:rPr>
                <w:rStyle w:val="116"/>
                <w:color w:val="auto"/>
                <w:kern w:val="21"/>
                <w:sz w:val="24"/>
                <w:szCs w:val="24"/>
              </w:rPr>
            </w:pPr>
            <w:r>
              <w:rPr>
                <w:color w:val="auto"/>
              </w:rPr>
              <w:t>0.0001</w:t>
            </w:r>
          </w:p>
        </w:tc>
        <w:tc>
          <w:tcPr>
            <w:tcW w:w="1580" w:type="dxa"/>
            <w:tcBorders>
              <w:top w:val="single" w:color="000000" w:sz="4" w:space="0"/>
              <w:left w:val="single" w:color="000000" w:sz="4" w:space="0"/>
              <w:bottom w:val="single" w:color="000000" w:sz="4" w:space="0"/>
              <w:right w:val="single" w:color="000000" w:sz="4" w:space="0"/>
            </w:tcBorders>
            <w:vAlign w:val="center"/>
          </w:tcPr>
          <w:p w14:paraId="2106D731">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1E7A34BD">
            <w:pPr>
              <w:pStyle w:val="66"/>
              <w:rPr>
                <w:rStyle w:val="116"/>
                <w:color w:val="auto"/>
                <w:kern w:val="21"/>
                <w:sz w:val="24"/>
                <w:szCs w:val="24"/>
              </w:rPr>
            </w:pPr>
            <w:r>
              <w:rPr>
                <w:color w:val="auto"/>
              </w:rPr>
              <w:t>0.0001</w:t>
            </w:r>
          </w:p>
        </w:tc>
        <w:tc>
          <w:tcPr>
            <w:tcW w:w="1587" w:type="dxa"/>
            <w:tcBorders>
              <w:top w:val="single" w:color="000000" w:sz="4" w:space="0"/>
              <w:left w:val="single" w:color="000000" w:sz="4" w:space="0"/>
              <w:bottom w:val="single" w:color="000000" w:sz="4" w:space="0"/>
              <w:right w:val="single" w:color="000000" w:sz="8" w:space="0"/>
            </w:tcBorders>
            <w:vAlign w:val="center"/>
          </w:tcPr>
          <w:p w14:paraId="51460A81">
            <w:pPr>
              <w:pStyle w:val="66"/>
              <w:rPr>
                <w:rStyle w:val="116"/>
                <w:color w:val="auto"/>
                <w:kern w:val="21"/>
                <w:sz w:val="24"/>
                <w:szCs w:val="24"/>
              </w:rPr>
            </w:pPr>
            <w:r>
              <w:rPr>
                <w:rFonts w:hint="eastAsia"/>
                <w:color w:val="auto"/>
              </w:rPr>
              <w:t>+</w:t>
            </w:r>
            <w:r>
              <w:rPr>
                <w:color w:val="auto"/>
              </w:rPr>
              <w:t>0.0001</w:t>
            </w:r>
          </w:p>
        </w:tc>
      </w:tr>
      <w:tr w14:paraId="72D5B6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588" w:type="dxa"/>
            <w:vMerge w:val="continue"/>
            <w:tcBorders>
              <w:left w:val="single" w:color="000000" w:sz="8" w:space="0"/>
              <w:bottom w:val="single" w:color="000000" w:sz="4" w:space="0"/>
              <w:right w:val="single" w:color="000000" w:sz="4" w:space="0"/>
            </w:tcBorders>
            <w:vAlign w:val="center"/>
          </w:tcPr>
          <w:p w14:paraId="3984EA1F">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B167DE1">
            <w:pPr>
              <w:pStyle w:val="66"/>
              <w:rPr>
                <w:rStyle w:val="116"/>
                <w:rFonts w:hint="eastAsia" w:hAnsi="宋体"/>
                <w:color w:val="auto"/>
                <w:kern w:val="21"/>
                <w:sz w:val="24"/>
                <w:szCs w:val="24"/>
              </w:rPr>
            </w:pPr>
            <w:r>
              <w:rPr>
                <w:rStyle w:val="116"/>
                <w:rFonts w:hint="eastAsia" w:hAnsi="宋体"/>
                <w:color w:val="auto"/>
                <w:kern w:val="21"/>
                <w:sz w:val="24"/>
                <w:szCs w:val="24"/>
              </w:rPr>
              <w:t>总氮</w:t>
            </w:r>
          </w:p>
        </w:tc>
        <w:tc>
          <w:tcPr>
            <w:tcW w:w="1701" w:type="dxa"/>
            <w:tcBorders>
              <w:top w:val="single" w:color="000000" w:sz="4" w:space="0"/>
              <w:left w:val="single" w:color="000000" w:sz="4" w:space="0"/>
              <w:bottom w:val="single" w:color="000000" w:sz="4" w:space="0"/>
              <w:right w:val="single" w:color="000000" w:sz="4" w:space="0"/>
            </w:tcBorders>
            <w:vAlign w:val="center"/>
          </w:tcPr>
          <w:p w14:paraId="68E7F9AD">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266252FE">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25169864">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vAlign w:val="center"/>
          </w:tcPr>
          <w:p w14:paraId="6EE0FE0E">
            <w:pPr>
              <w:pStyle w:val="66"/>
              <w:rPr>
                <w:rStyle w:val="116"/>
                <w:color w:val="auto"/>
                <w:kern w:val="21"/>
                <w:sz w:val="24"/>
                <w:szCs w:val="24"/>
              </w:rPr>
            </w:pPr>
            <w:r>
              <w:rPr>
                <w:color w:val="auto"/>
              </w:rPr>
              <w:t>0.0029</w:t>
            </w:r>
          </w:p>
        </w:tc>
        <w:tc>
          <w:tcPr>
            <w:tcW w:w="1580" w:type="dxa"/>
            <w:tcBorders>
              <w:top w:val="single" w:color="000000" w:sz="4" w:space="0"/>
              <w:left w:val="single" w:color="000000" w:sz="4" w:space="0"/>
              <w:bottom w:val="single" w:color="000000" w:sz="4" w:space="0"/>
              <w:right w:val="single" w:color="000000" w:sz="4" w:space="0"/>
            </w:tcBorders>
            <w:vAlign w:val="center"/>
          </w:tcPr>
          <w:p w14:paraId="487F5519">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57F07D37">
            <w:pPr>
              <w:pStyle w:val="66"/>
              <w:rPr>
                <w:rStyle w:val="116"/>
                <w:color w:val="auto"/>
                <w:kern w:val="21"/>
                <w:sz w:val="24"/>
                <w:szCs w:val="24"/>
              </w:rPr>
            </w:pPr>
            <w:r>
              <w:rPr>
                <w:color w:val="auto"/>
              </w:rPr>
              <w:t>0.0029</w:t>
            </w:r>
          </w:p>
        </w:tc>
        <w:tc>
          <w:tcPr>
            <w:tcW w:w="1587" w:type="dxa"/>
            <w:tcBorders>
              <w:top w:val="single" w:color="000000" w:sz="4" w:space="0"/>
              <w:left w:val="single" w:color="000000" w:sz="4" w:space="0"/>
              <w:bottom w:val="single" w:color="000000" w:sz="4" w:space="0"/>
              <w:right w:val="single" w:color="000000" w:sz="8" w:space="0"/>
            </w:tcBorders>
            <w:vAlign w:val="center"/>
          </w:tcPr>
          <w:p w14:paraId="40009EB7">
            <w:pPr>
              <w:pStyle w:val="66"/>
              <w:rPr>
                <w:rStyle w:val="116"/>
                <w:color w:val="auto"/>
                <w:kern w:val="21"/>
                <w:sz w:val="24"/>
                <w:szCs w:val="24"/>
              </w:rPr>
            </w:pPr>
            <w:r>
              <w:rPr>
                <w:rFonts w:hint="eastAsia"/>
                <w:color w:val="auto"/>
              </w:rPr>
              <w:t>+</w:t>
            </w:r>
            <w:r>
              <w:rPr>
                <w:color w:val="auto"/>
              </w:rPr>
              <w:t>0.0029</w:t>
            </w:r>
          </w:p>
        </w:tc>
      </w:tr>
      <w:tr w14:paraId="390099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588" w:type="dxa"/>
            <w:vMerge w:val="restart"/>
            <w:tcBorders>
              <w:top w:val="single" w:color="000000" w:sz="4" w:space="0"/>
              <w:left w:val="single" w:color="000000" w:sz="8" w:space="0"/>
              <w:right w:val="single" w:color="000000" w:sz="4" w:space="0"/>
            </w:tcBorders>
            <w:vAlign w:val="center"/>
          </w:tcPr>
          <w:p w14:paraId="0BC1C622">
            <w:pPr>
              <w:pStyle w:val="66"/>
              <w:rPr>
                <w:rStyle w:val="116"/>
                <w:rFonts w:hint="eastAsia" w:hAnsi="宋体"/>
                <w:color w:val="auto"/>
                <w:kern w:val="21"/>
                <w:sz w:val="24"/>
                <w:szCs w:val="24"/>
              </w:rPr>
            </w:pPr>
            <w:r>
              <w:rPr>
                <w:rStyle w:val="116"/>
                <w:rFonts w:hAnsi="宋体"/>
                <w:color w:val="auto"/>
                <w:kern w:val="21"/>
                <w:sz w:val="24"/>
                <w:szCs w:val="24"/>
              </w:rPr>
              <w:t>一般工业</w:t>
            </w:r>
          </w:p>
          <w:p w14:paraId="23DAD09C">
            <w:pPr>
              <w:pStyle w:val="66"/>
              <w:rPr>
                <w:rStyle w:val="116"/>
                <w:rFonts w:hint="eastAsia" w:hAnsi="宋体"/>
                <w:color w:val="auto"/>
                <w:kern w:val="21"/>
                <w:sz w:val="24"/>
                <w:szCs w:val="24"/>
              </w:rPr>
            </w:pPr>
            <w:r>
              <w:rPr>
                <w:rStyle w:val="116"/>
                <w:rFonts w:hAnsi="宋体"/>
                <w:color w:val="auto"/>
                <w:kern w:val="21"/>
                <w:sz w:val="24"/>
                <w:szCs w:val="24"/>
              </w:rPr>
              <w:t>固体废物</w:t>
            </w:r>
          </w:p>
        </w:tc>
        <w:tc>
          <w:tcPr>
            <w:tcW w:w="1417" w:type="dxa"/>
            <w:tcBorders>
              <w:top w:val="single" w:color="000000" w:sz="4" w:space="0"/>
              <w:left w:val="single" w:color="000000" w:sz="4" w:space="0"/>
              <w:bottom w:val="single" w:color="000000" w:sz="4" w:space="0"/>
              <w:right w:val="single" w:color="000000" w:sz="4" w:space="0"/>
            </w:tcBorders>
            <w:vAlign w:val="center"/>
          </w:tcPr>
          <w:p w14:paraId="1C81A460">
            <w:pPr>
              <w:pStyle w:val="66"/>
              <w:rPr>
                <w:rStyle w:val="116"/>
                <w:rFonts w:hint="eastAsia" w:hAnsi="宋体"/>
                <w:color w:val="auto"/>
                <w:kern w:val="21"/>
                <w:sz w:val="24"/>
                <w:szCs w:val="24"/>
              </w:rPr>
            </w:pPr>
            <w:r>
              <w:rPr>
                <w:rStyle w:val="116"/>
                <w:rFonts w:hint="eastAsia" w:hAnsi="宋体"/>
                <w:color w:val="auto"/>
                <w:kern w:val="21"/>
                <w:sz w:val="24"/>
                <w:szCs w:val="24"/>
              </w:rPr>
              <w:t>金属废料</w:t>
            </w:r>
          </w:p>
        </w:tc>
        <w:tc>
          <w:tcPr>
            <w:tcW w:w="1701" w:type="dxa"/>
            <w:tcBorders>
              <w:top w:val="single" w:color="000000" w:sz="4" w:space="0"/>
              <w:left w:val="single" w:color="000000" w:sz="4" w:space="0"/>
              <w:bottom w:val="single" w:color="000000" w:sz="4" w:space="0"/>
              <w:right w:val="single" w:color="000000" w:sz="4" w:space="0"/>
            </w:tcBorders>
            <w:vAlign w:val="center"/>
          </w:tcPr>
          <w:p w14:paraId="348BB717">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6EFBBA61">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4A2A10F3">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21E7">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65</w:t>
            </w:r>
          </w:p>
        </w:tc>
        <w:tc>
          <w:tcPr>
            <w:tcW w:w="1580" w:type="dxa"/>
            <w:tcBorders>
              <w:top w:val="single" w:color="000000" w:sz="4" w:space="0"/>
              <w:left w:val="single" w:color="000000" w:sz="4" w:space="0"/>
              <w:bottom w:val="single" w:color="000000" w:sz="4" w:space="0"/>
              <w:right w:val="single" w:color="000000" w:sz="4" w:space="0"/>
            </w:tcBorders>
            <w:vAlign w:val="center"/>
          </w:tcPr>
          <w:p w14:paraId="06F67CC7">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9A50">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65</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B5B57F">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+65</w:t>
            </w:r>
          </w:p>
        </w:tc>
      </w:tr>
      <w:tr w14:paraId="1C8F8C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88" w:type="dxa"/>
            <w:vMerge w:val="continue"/>
            <w:tcBorders>
              <w:left w:val="single" w:color="000000" w:sz="8" w:space="0"/>
              <w:right w:val="single" w:color="000000" w:sz="4" w:space="0"/>
            </w:tcBorders>
            <w:vAlign w:val="center"/>
          </w:tcPr>
          <w:p w14:paraId="66FDB390">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DE7B99">
            <w:pPr>
              <w:pStyle w:val="66"/>
              <w:rPr>
                <w:rStyle w:val="116"/>
                <w:rFonts w:hint="eastAsia" w:hAnsi="宋体"/>
                <w:color w:val="auto"/>
                <w:kern w:val="21"/>
                <w:sz w:val="24"/>
                <w:szCs w:val="24"/>
              </w:rPr>
            </w:pPr>
            <w:r>
              <w:rPr>
                <w:rStyle w:val="116"/>
                <w:rFonts w:hint="eastAsia" w:hAnsi="宋体"/>
                <w:color w:val="auto"/>
                <w:kern w:val="21"/>
                <w:sz w:val="24"/>
                <w:szCs w:val="24"/>
              </w:rPr>
              <w:t>金属屑</w:t>
            </w:r>
          </w:p>
        </w:tc>
        <w:tc>
          <w:tcPr>
            <w:tcW w:w="1701" w:type="dxa"/>
            <w:tcBorders>
              <w:top w:val="single" w:color="000000" w:sz="4" w:space="0"/>
              <w:left w:val="single" w:color="000000" w:sz="4" w:space="0"/>
              <w:bottom w:val="single" w:color="000000" w:sz="4" w:space="0"/>
              <w:right w:val="single" w:color="000000" w:sz="4" w:space="0"/>
            </w:tcBorders>
            <w:vAlign w:val="center"/>
          </w:tcPr>
          <w:p w14:paraId="4B385FB8">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4CBCE617">
            <w:pPr>
              <w:pStyle w:val="66"/>
              <w:rPr>
                <w:rStyle w:val="116"/>
                <w:color w:val="auto"/>
                <w:kern w:val="21"/>
                <w:sz w:val="24"/>
                <w:szCs w:val="24"/>
              </w:rPr>
            </w:pPr>
            <w:r>
              <w:rPr>
                <w:rFonts w:hint="eastAsia"/>
                <w:color w:val="auto"/>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05D3EECE">
            <w:pPr>
              <w:pStyle w:val="66"/>
              <w:rPr>
                <w:rStyle w:val="116"/>
                <w:color w:val="auto"/>
                <w:kern w:val="21"/>
                <w:sz w:val="24"/>
                <w:szCs w:val="24"/>
              </w:rPr>
            </w:pPr>
            <w:r>
              <w:rPr>
                <w:color w:val="auto"/>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E46">
            <w:pPr>
              <w:pStyle w:val="66"/>
              <w:rPr>
                <w:rFonts w:ascii="Times New Roman" w:hAnsi="Times New Roman" w:eastAsia="宋体" w:cs="Times New Roman"/>
                <w:color w:val="auto"/>
                <w:kern w:val="0"/>
                <w:sz w:val="21"/>
                <w:szCs w:val="21"/>
                <w:lang w:val="en-US" w:eastAsia="zh-CN" w:bidi="ar-SA"/>
              </w:rPr>
            </w:pPr>
            <w:r>
              <w:rPr>
                <w:rFonts w:hint="eastAsia"/>
                <w:color w:val="auto"/>
              </w:rPr>
              <w:t>10</w:t>
            </w:r>
          </w:p>
        </w:tc>
        <w:tc>
          <w:tcPr>
            <w:tcW w:w="1580" w:type="dxa"/>
            <w:tcBorders>
              <w:top w:val="single" w:color="000000" w:sz="4" w:space="0"/>
              <w:left w:val="single" w:color="000000" w:sz="4" w:space="0"/>
              <w:bottom w:val="single" w:color="000000" w:sz="4" w:space="0"/>
              <w:right w:val="single" w:color="000000" w:sz="4" w:space="0"/>
            </w:tcBorders>
            <w:vAlign w:val="center"/>
          </w:tcPr>
          <w:p w14:paraId="0C338811">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B657">
            <w:pPr>
              <w:pStyle w:val="66"/>
              <w:rPr>
                <w:rFonts w:ascii="Times New Roman" w:hAnsi="Times New Roman" w:eastAsia="宋体" w:cs="Times New Roman"/>
                <w:color w:val="auto"/>
                <w:kern w:val="0"/>
                <w:sz w:val="21"/>
                <w:szCs w:val="21"/>
                <w:lang w:val="en-US" w:eastAsia="zh-CN" w:bidi="ar-SA"/>
              </w:rPr>
            </w:pPr>
            <w:r>
              <w:rPr>
                <w:rFonts w:hint="eastAsia"/>
                <w:color w:val="auto"/>
              </w:rPr>
              <w:t>10</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1AE9FE">
            <w:pPr>
              <w:pStyle w:val="66"/>
              <w:rPr>
                <w:rFonts w:ascii="Times New Roman" w:hAnsi="Times New Roman" w:eastAsia="宋体" w:cs="Times New Roman"/>
                <w:color w:val="auto"/>
                <w:kern w:val="0"/>
                <w:sz w:val="21"/>
                <w:szCs w:val="21"/>
                <w:lang w:val="en-US" w:eastAsia="zh-CN" w:bidi="ar-SA"/>
              </w:rPr>
            </w:pPr>
            <w:r>
              <w:rPr>
                <w:rFonts w:hint="eastAsia"/>
                <w:color w:val="auto"/>
                <w:lang w:val="en-US" w:eastAsia="zh-CN"/>
              </w:rPr>
              <w:t>+</w:t>
            </w:r>
            <w:r>
              <w:rPr>
                <w:rFonts w:hint="eastAsia"/>
                <w:color w:val="auto"/>
              </w:rPr>
              <w:t>10</w:t>
            </w:r>
          </w:p>
        </w:tc>
      </w:tr>
      <w:tr w14:paraId="1CF44D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88" w:type="dxa"/>
            <w:vMerge w:val="continue"/>
            <w:tcBorders>
              <w:left w:val="single" w:color="000000" w:sz="8" w:space="0"/>
              <w:right w:val="single" w:color="000000" w:sz="4" w:space="0"/>
            </w:tcBorders>
            <w:vAlign w:val="center"/>
          </w:tcPr>
          <w:p w14:paraId="4A10619B">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17D435C">
            <w:pPr>
              <w:pStyle w:val="66"/>
              <w:rPr>
                <w:rStyle w:val="116"/>
                <w:rFonts w:hint="eastAsia" w:hAnsi="宋体"/>
                <w:color w:val="auto"/>
                <w:kern w:val="21"/>
                <w:sz w:val="24"/>
                <w:szCs w:val="24"/>
              </w:rPr>
            </w:pPr>
            <w:r>
              <w:rPr>
                <w:rStyle w:val="116"/>
                <w:rFonts w:hint="eastAsia" w:hAnsi="宋体"/>
                <w:color w:val="auto"/>
                <w:kern w:val="21"/>
                <w:sz w:val="24"/>
                <w:szCs w:val="24"/>
              </w:rPr>
              <w:t>废钢丸</w:t>
            </w:r>
          </w:p>
        </w:tc>
        <w:tc>
          <w:tcPr>
            <w:tcW w:w="1701" w:type="dxa"/>
            <w:tcBorders>
              <w:top w:val="single" w:color="000000" w:sz="4" w:space="0"/>
              <w:left w:val="single" w:color="000000" w:sz="4" w:space="0"/>
              <w:bottom w:val="single" w:color="000000" w:sz="4" w:space="0"/>
              <w:right w:val="single" w:color="000000" w:sz="4" w:space="0"/>
            </w:tcBorders>
            <w:vAlign w:val="center"/>
          </w:tcPr>
          <w:p w14:paraId="6D8E0845">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7CE035F9">
            <w:pPr>
              <w:pStyle w:val="66"/>
              <w:rPr>
                <w:color w:val="auto"/>
              </w:rPr>
            </w:pPr>
            <w:r>
              <w:rPr>
                <w:rStyle w:val="116"/>
                <w:rFonts w:hint="eastAsia"/>
                <w:color w:val="auto"/>
                <w:kern w:val="21"/>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40839BDA">
            <w:pPr>
              <w:pStyle w:val="66"/>
              <w:rPr>
                <w:color w:val="auto"/>
              </w:rPr>
            </w:pPr>
            <w:r>
              <w:rPr>
                <w:rStyle w:val="116"/>
                <w:rFonts w:hint="eastAsia"/>
                <w:color w:val="auto"/>
                <w:kern w:val="21"/>
                <w:sz w:val="24"/>
                <w:szCs w:val="24"/>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C08E">
            <w:pPr>
              <w:pStyle w:val="66"/>
              <w:rPr>
                <w:rFonts w:ascii="Times New Roman" w:hAnsi="Times New Roman" w:eastAsia="宋体" w:cs="Times New Roman"/>
                <w:color w:val="auto"/>
                <w:kern w:val="0"/>
                <w:sz w:val="21"/>
                <w:szCs w:val="21"/>
                <w:lang w:val="en-US" w:eastAsia="zh-CN" w:bidi="ar-SA"/>
              </w:rPr>
            </w:pPr>
            <w:r>
              <w:rPr>
                <w:rFonts w:hint="eastAsia"/>
                <w:color w:val="auto"/>
              </w:rPr>
              <w:t>0.01</w:t>
            </w:r>
          </w:p>
        </w:tc>
        <w:tc>
          <w:tcPr>
            <w:tcW w:w="1580" w:type="dxa"/>
            <w:tcBorders>
              <w:top w:val="single" w:color="000000" w:sz="4" w:space="0"/>
              <w:left w:val="single" w:color="000000" w:sz="4" w:space="0"/>
              <w:bottom w:val="single" w:color="000000" w:sz="4" w:space="0"/>
              <w:right w:val="single" w:color="000000" w:sz="4" w:space="0"/>
            </w:tcBorders>
            <w:vAlign w:val="center"/>
          </w:tcPr>
          <w:p w14:paraId="2F2DD091">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215F">
            <w:pPr>
              <w:pStyle w:val="66"/>
              <w:rPr>
                <w:rFonts w:ascii="Times New Roman" w:hAnsi="Times New Roman" w:eastAsia="宋体" w:cs="Times New Roman"/>
                <w:color w:val="auto"/>
                <w:kern w:val="0"/>
                <w:sz w:val="21"/>
                <w:szCs w:val="21"/>
                <w:lang w:val="en-US" w:eastAsia="zh-CN" w:bidi="ar-SA"/>
              </w:rPr>
            </w:pPr>
            <w:r>
              <w:rPr>
                <w:rFonts w:hint="eastAsia"/>
                <w:color w:val="auto"/>
              </w:rPr>
              <w:t>0.01</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B7F30F">
            <w:pPr>
              <w:pStyle w:val="66"/>
              <w:rPr>
                <w:rFonts w:ascii="Times New Roman" w:hAnsi="Times New Roman" w:eastAsia="宋体" w:cs="Times New Roman"/>
                <w:color w:val="auto"/>
                <w:kern w:val="0"/>
                <w:sz w:val="21"/>
                <w:szCs w:val="21"/>
                <w:lang w:val="en-US" w:eastAsia="zh-CN" w:bidi="ar-SA"/>
              </w:rPr>
            </w:pPr>
            <w:r>
              <w:rPr>
                <w:rFonts w:hint="eastAsia"/>
                <w:color w:val="auto"/>
                <w:lang w:val="en-US" w:eastAsia="zh-CN"/>
              </w:rPr>
              <w:t>+</w:t>
            </w:r>
            <w:r>
              <w:rPr>
                <w:rFonts w:hint="eastAsia"/>
                <w:color w:val="auto"/>
              </w:rPr>
              <w:t>0.01</w:t>
            </w:r>
          </w:p>
        </w:tc>
      </w:tr>
      <w:tr w14:paraId="046EB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88" w:type="dxa"/>
            <w:vMerge w:val="continue"/>
            <w:tcBorders>
              <w:left w:val="single" w:color="000000" w:sz="8" w:space="0"/>
              <w:bottom w:val="single" w:color="000000" w:sz="4" w:space="0"/>
              <w:right w:val="single" w:color="000000" w:sz="4" w:space="0"/>
            </w:tcBorders>
            <w:vAlign w:val="center"/>
          </w:tcPr>
          <w:p w14:paraId="633EE9A9">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96E4F6">
            <w:pPr>
              <w:pStyle w:val="66"/>
              <w:rPr>
                <w:rStyle w:val="116"/>
                <w:rFonts w:hint="eastAsia" w:hAnsi="宋体"/>
                <w:color w:val="auto"/>
                <w:kern w:val="21"/>
                <w:sz w:val="24"/>
                <w:szCs w:val="24"/>
              </w:rPr>
            </w:pPr>
            <w:r>
              <w:rPr>
                <w:rStyle w:val="116"/>
                <w:rFonts w:hint="eastAsia" w:hAnsi="宋体"/>
                <w:color w:val="auto"/>
                <w:kern w:val="21"/>
                <w:sz w:val="24"/>
                <w:szCs w:val="24"/>
              </w:rPr>
              <w:t>废布袋</w:t>
            </w:r>
          </w:p>
        </w:tc>
        <w:tc>
          <w:tcPr>
            <w:tcW w:w="1701" w:type="dxa"/>
            <w:tcBorders>
              <w:top w:val="single" w:color="000000" w:sz="4" w:space="0"/>
              <w:left w:val="single" w:color="000000" w:sz="4" w:space="0"/>
              <w:bottom w:val="single" w:color="000000" w:sz="4" w:space="0"/>
              <w:right w:val="single" w:color="000000" w:sz="4" w:space="0"/>
            </w:tcBorders>
            <w:vAlign w:val="center"/>
          </w:tcPr>
          <w:p w14:paraId="5ADAB923">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13FD52A7">
            <w:pPr>
              <w:pStyle w:val="66"/>
              <w:rPr>
                <w:color w:val="auto"/>
              </w:rPr>
            </w:pPr>
            <w:r>
              <w:rPr>
                <w:rStyle w:val="116"/>
                <w:rFonts w:hint="eastAsia"/>
                <w:color w:val="auto"/>
                <w:kern w:val="21"/>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78588976">
            <w:pPr>
              <w:pStyle w:val="66"/>
              <w:rPr>
                <w:color w:val="auto"/>
              </w:rPr>
            </w:pPr>
            <w:r>
              <w:rPr>
                <w:rStyle w:val="116"/>
                <w:rFonts w:hint="eastAsia"/>
                <w:color w:val="auto"/>
                <w:kern w:val="21"/>
                <w:sz w:val="24"/>
                <w:szCs w:val="24"/>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67EE">
            <w:pPr>
              <w:pStyle w:val="66"/>
              <w:rPr>
                <w:rFonts w:hint="default" w:ascii="Times New Roman" w:hAnsi="Times New Roman" w:eastAsia="宋体" w:cs="Times New Roman"/>
                <w:color w:val="auto"/>
                <w:kern w:val="0"/>
                <w:sz w:val="21"/>
                <w:szCs w:val="21"/>
                <w:lang w:val="en-US" w:eastAsia="zh-CN" w:bidi="ar-SA"/>
              </w:rPr>
            </w:pPr>
            <w:r>
              <w:rPr>
                <w:rFonts w:hint="eastAsia"/>
                <w:color w:val="auto"/>
              </w:rPr>
              <w:t>0.</w:t>
            </w:r>
            <w:r>
              <w:rPr>
                <w:rFonts w:hint="eastAsia"/>
                <w:color w:val="auto"/>
                <w:lang w:val="en-US" w:eastAsia="zh-CN"/>
              </w:rPr>
              <w:t>06</w:t>
            </w:r>
          </w:p>
        </w:tc>
        <w:tc>
          <w:tcPr>
            <w:tcW w:w="1580" w:type="dxa"/>
            <w:tcBorders>
              <w:top w:val="single" w:color="000000" w:sz="4" w:space="0"/>
              <w:left w:val="single" w:color="000000" w:sz="4" w:space="0"/>
              <w:bottom w:val="single" w:color="000000" w:sz="4" w:space="0"/>
              <w:right w:val="single" w:color="000000" w:sz="4" w:space="0"/>
            </w:tcBorders>
            <w:vAlign w:val="center"/>
          </w:tcPr>
          <w:p w14:paraId="1305FD3D">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D6AA">
            <w:pPr>
              <w:pStyle w:val="66"/>
              <w:rPr>
                <w:rFonts w:hint="default" w:ascii="Times New Roman" w:hAnsi="Times New Roman" w:eastAsia="宋体" w:cs="Times New Roman"/>
                <w:color w:val="auto"/>
                <w:kern w:val="0"/>
                <w:sz w:val="21"/>
                <w:szCs w:val="21"/>
                <w:lang w:val="en-US" w:eastAsia="zh-CN" w:bidi="ar-SA"/>
              </w:rPr>
            </w:pPr>
            <w:r>
              <w:rPr>
                <w:rFonts w:hint="eastAsia"/>
                <w:color w:val="auto"/>
              </w:rPr>
              <w:t>0.</w:t>
            </w:r>
            <w:r>
              <w:rPr>
                <w:rFonts w:hint="eastAsia"/>
                <w:color w:val="auto"/>
                <w:lang w:val="en-US" w:eastAsia="zh-CN"/>
              </w:rPr>
              <w:t>06</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C818DD">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w:t>
            </w:r>
            <w:r>
              <w:rPr>
                <w:rFonts w:hint="eastAsia"/>
                <w:color w:val="auto"/>
              </w:rPr>
              <w:t>0.</w:t>
            </w:r>
            <w:r>
              <w:rPr>
                <w:rFonts w:hint="eastAsia"/>
                <w:color w:val="auto"/>
                <w:lang w:val="en-US" w:eastAsia="zh-CN"/>
              </w:rPr>
              <w:t>06</w:t>
            </w:r>
          </w:p>
        </w:tc>
      </w:tr>
      <w:tr w14:paraId="5A793B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588" w:type="dxa"/>
            <w:vMerge w:val="restart"/>
            <w:tcBorders>
              <w:top w:val="single" w:color="000000" w:sz="4" w:space="0"/>
              <w:left w:val="single" w:color="000000" w:sz="8" w:space="0"/>
              <w:right w:val="single" w:color="000000" w:sz="4" w:space="0"/>
            </w:tcBorders>
            <w:vAlign w:val="center"/>
          </w:tcPr>
          <w:p w14:paraId="0B138744">
            <w:pPr>
              <w:pStyle w:val="66"/>
              <w:rPr>
                <w:rStyle w:val="116"/>
                <w:rFonts w:hint="eastAsia" w:hAnsi="宋体"/>
                <w:color w:val="auto"/>
                <w:kern w:val="21"/>
                <w:sz w:val="24"/>
                <w:szCs w:val="24"/>
              </w:rPr>
            </w:pPr>
            <w:r>
              <w:rPr>
                <w:rStyle w:val="116"/>
                <w:rFonts w:hAnsi="宋体"/>
                <w:color w:val="auto"/>
                <w:kern w:val="21"/>
                <w:sz w:val="24"/>
                <w:szCs w:val="24"/>
              </w:rPr>
              <w:t>危险废物</w:t>
            </w:r>
          </w:p>
        </w:tc>
        <w:tc>
          <w:tcPr>
            <w:tcW w:w="1417" w:type="dxa"/>
            <w:tcBorders>
              <w:top w:val="single" w:color="000000" w:sz="4" w:space="0"/>
              <w:left w:val="single" w:color="000000" w:sz="4" w:space="0"/>
              <w:bottom w:val="single" w:color="000000" w:sz="4" w:space="0"/>
              <w:right w:val="single" w:color="000000" w:sz="4" w:space="0"/>
            </w:tcBorders>
            <w:vAlign w:val="center"/>
          </w:tcPr>
          <w:p w14:paraId="0A4E0289">
            <w:pPr>
              <w:pStyle w:val="66"/>
              <w:rPr>
                <w:rStyle w:val="116"/>
                <w:rFonts w:hint="default" w:hAnsi="宋体" w:eastAsia="宋体"/>
                <w:color w:val="auto"/>
                <w:kern w:val="21"/>
                <w:sz w:val="24"/>
                <w:szCs w:val="24"/>
                <w:lang w:val="en-US" w:eastAsia="zh-CN"/>
              </w:rPr>
            </w:pPr>
            <w:r>
              <w:rPr>
                <w:rStyle w:val="116"/>
                <w:rFonts w:hint="eastAsia" w:hAnsi="宋体"/>
                <w:color w:val="auto"/>
                <w:kern w:val="21"/>
                <w:sz w:val="24"/>
                <w:szCs w:val="24"/>
                <w:lang w:val="en-US" w:eastAsia="zh-CN"/>
              </w:rPr>
              <w:t>含油金属屑</w:t>
            </w:r>
          </w:p>
        </w:tc>
        <w:tc>
          <w:tcPr>
            <w:tcW w:w="1701" w:type="dxa"/>
            <w:tcBorders>
              <w:top w:val="single" w:color="000000" w:sz="4" w:space="0"/>
              <w:left w:val="single" w:color="000000" w:sz="4" w:space="0"/>
              <w:bottom w:val="single" w:color="000000" w:sz="4" w:space="0"/>
              <w:right w:val="single" w:color="000000" w:sz="4" w:space="0"/>
            </w:tcBorders>
            <w:vAlign w:val="center"/>
          </w:tcPr>
          <w:p w14:paraId="68AAC512">
            <w:pPr>
              <w:pStyle w:val="66"/>
              <w:rPr>
                <w:rStyle w:val="116"/>
                <w:rFonts w:hint="eastAsia" w:eastAsia="宋体"/>
                <w:color w:val="auto"/>
                <w:kern w:val="21"/>
                <w:sz w:val="24"/>
                <w:szCs w:val="24"/>
                <w:lang w:val="en-US" w:eastAsia="zh-CN"/>
              </w:rPr>
            </w:pPr>
            <w:r>
              <w:rPr>
                <w:rStyle w:val="116"/>
                <w:rFonts w:hint="eastAsia"/>
                <w:color w:val="auto"/>
                <w:kern w:val="21"/>
                <w:sz w:val="24"/>
                <w:szCs w:val="24"/>
                <w:lang w:val="en-US" w:eastAsia="zh-CN"/>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611458B9">
            <w:pPr>
              <w:pStyle w:val="66"/>
              <w:rPr>
                <w:rStyle w:val="116"/>
                <w:rFonts w:hint="eastAsia" w:eastAsia="宋体"/>
                <w:color w:val="auto"/>
                <w:kern w:val="21"/>
                <w:sz w:val="24"/>
                <w:szCs w:val="24"/>
                <w:lang w:val="en-US" w:eastAsia="zh-CN"/>
              </w:rPr>
            </w:pPr>
            <w:r>
              <w:rPr>
                <w:rStyle w:val="116"/>
                <w:rFonts w:hint="eastAsia"/>
                <w:color w:val="auto"/>
                <w:kern w:val="21"/>
                <w:sz w:val="24"/>
                <w:szCs w:val="24"/>
                <w:lang w:val="en-US" w:eastAsia="zh-CN"/>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2DA05480">
            <w:pPr>
              <w:pStyle w:val="66"/>
              <w:rPr>
                <w:rStyle w:val="116"/>
                <w:rFonts w:hint="eastAsia" w:eastAsia="宋体"/>
                <w:color w:val="auto"/>
                <w:kern w:val="21"/>
                <w:sz w:val="24"/>
                <w:szCs w:val="24"/>
                <w:lang w:val="en-US" w:eastAsia="zh-CN"/>
              </w:rPr>
            </w:pPr>
            <w:r>
              <w:rPr>
                <w:rStyle w:val="116"/>
                <w:rFonts w:hint="eastAsia"/>
                <w:color w:val="auto"/>
                <w:kern w:val="21"/>
                <w:sz w:val="24"/>
                <w:szCs w:val="24"/>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E56">
            <w:pPr>
              <w:pStyle w:val="66"/>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5</w:t>
            </w:r>
          </w:p>
        </w:tc>
        <w:tc>
          <w:tcPr>
            <w:tcW w:w="1580" w:type="dxa"/>
            <w:tcBorders>
              <w:top w:val="single" w:color="000000" w:sz="4" w:space="0"/>
              <w:left w:val="single" w:color="000000" w:sz="4" w:space="0"/>
              <w:bottom w:val="single" w:color="000000" w:sz="4" w:space="0"/>
              <w:right w:val="single" w:color="000000" w:sz="4" w:space="0"/>
            </w:tcBorders>
            <w:vAlign w:val="center"/>
          </w:tcPr>
          <w:p w14:paraId="67A4D223">
            <w:pPr>
              <w:pStyle w:val="66"/>
              <w:rPr>
                <w:rFonts w:hint="eastAsia" w:eastAsia="宋体"/>
                <w:color w:val="auto"/>
                <w:lang w:val="en-US" w:eastAsia="zh-CN"/>
              </w:rPr>
            </w:pPr>
            <w:r>
              <w:rPr>
                <w:rFonts w:hint="eastAsia"/>
                <w:color w:val="auto"/>
                <w:lang w:val="en-US" w:eastAsia="zh-CN"/>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A33">
            <w:pPr>
              <w:pStyle w:val="66"/>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5</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51967C">
            <w:pPr>
              <w:pStyle w:val="66"/>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+5</w:t>
            </w:r>
          </w:p>
        </w:tc>
      </w:tr>
      <w:tr w14:paraId="715A6D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588" w:type="dxa"/>
            <w:vMerge w:val="continue"/>
            <w:tcBorders>
              <w:left w:val="single" w:color="000000" w:sz="8" w:space="0"/>
              <w:right w:val="single" w:color="000000" w:sz="4" w:space="0"/>
            </w:tcBorders>
            <w:vAlign w:val="center"/>
          </w:tcPr>
          <w:p w14:paraId="53BE8BC4">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004C621">
            <w:pPr>
              <w:pStyle w:val="66"/>
              <w:rPr>
                <w:rStyle w:val="116"/>
                <w:rFonts w:hint="eastAsia" w:hAnsi="宋体"/>
                <w:color w:val="auto"/>
                <w:kern w:val="21"/>
                <w:sz w:val="24"/>
                <w:szCs w:val="24"/>
              </w:rPr>
            </w:pPr>
            <w:r>
              <w:rPr>
                <w:rStyle w:val="116"/>
                <w:rFonts w:hint="eastAsia" w:hAnsi="宋体"/>
                <w:color w:val="auto"/>
                <w:kern w:val="21"/>
                <w:sz w:val="24"/>
                <w:szCs w:val="24"/>
              </w:rPr>
              <w:t>废活性炭</w:t>
            </w:r>
          </w:p>
        </w:tc>
        <w:tc>
          <w:tcPr>
            <w:tcW w:w="1701" w:type="dxa"/>
            <w:tcBorders>
              <w:top w:val="single" w:color="000000" w:sz="4" w:space="0"/>
              <w:left w:val="single" w:color="000000" w:sz="4" w:space="0"/>
              <w:bottom w:val="single" w:color="000000" w:sz="4" w:space="0"/>
              <w:right w:val="single" w:color="000000" w:sz="4" w:space="0"/>
            </w:tcBorders>
            <w:vAlign w:val="center"/>
          </w:tcPr>
          <w:p w14:paraId="6231B75A">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2853EFF5">
            <w:pPr>
              <w:pStyle w:val="66"/>
              <w:rPr>
                <w:rStyle w:val="116"/>
                <w:color w:val="auto"/>
                <w:kern w:val="21"/>
                <w:sz w:val="24"/>
                <w:szCs w:val="24"/>
              </w:rPr>
            </w:pPr>
            <w:r>
              <w:rPr>
                <w:rStyle w:val="116"/>
                <w:rFonts w:hint="eastAsia"/>
                <w:color w:val="auto"/>
                <w:kern w:val="21"/>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372951F0">
            <w:pPr>
              <w:pStyle w:val="66"/>
              <w:rPr>
                <w:rStyle w:val="116"/>
                <w:color w:val="auto"/>
                <w:kern w:val="21"/>
                <w:sz w:val="24"/>
                <w:szCs w:val="24"/>
              </w:rPr>
            </w:pPr>
            <w:r>
              <w:rPr>
                <w:rStyle w:val="116"/>
                <w:rFonts w:hint="eastAsia"/>
                <w:color w:val="auto"/>
                <w:kern w:val="21"/>
                <w:sz w:val="24"/>
                <w:szCs w:val="24"/>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260D">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0.8028</w:t>
            </w:r>
          </w:p>
        </w:tc>
        <w:tc>
          <w:tcPr>
            <w:tcW w:w="1580" w:type="dxa"/>
            <w:tcBorders>
              <w:top w:val="single" w:color="000000" w:sz="4" w:space="0"/>
              <w:left w:val="single" w:color="000000" w:sz="4" w:space="0"/>
              <w:bottom w:val="single" w:color="000000" w:sz="4" w:space="0"/>
              <w:right w:val="single" w:color="000000" w:sz="4" w:space="0"/>
            </w:tcBorders>
            <w:vAlign w:val="center"/>
          </w:tcPr>
          <w:p w14:paraId="76758D99">
            <w:pPr>
              <w:pStyle w:val="66"/>
              <w:rPr>
                <w:rFonts w:hint="eastAsia" w:eastAsia="宋体"/>
                <w:color w:val="auto"/>
                <w:lang w:val="en-US" w:eastAsia="zh-CN"/>
              </w:rPr>
            </w:pPr>
            <w:r>
              <w:rPr>
                <w:rFonts w:hint="eastAsia"/>
                <w:color w:val="auto"/>
                <w:lang w:val="en-US" w:eastAsia="zh-CN"/>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0E5C">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0.8028</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21A8ED">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+0.8028</w:t>
            </w:r>
          </w:p>
        </w:tc>
      </w:tr>
      <w:tr w14:paraId="0BF03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88" w:type="dxa"/>
            <w:vMerge w:val="continue"/>
            <w:tcBorders>
              <w:left w:val="single" w:color="000000" w:sz="8" w:space="0"/>
              <w:right w:val="single" w:color="000000" w:sz="4" w:space="0"/>
            </w:tcBorders>
            <w:vAlign w:val="center"/>
          </w:tcPr>
          <w:p w14:paraId="27BD7266">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DA7F42">
            <w:pPr>
              <w:pStyle w:val="66"/>
              <w:rPr>
                <w:rStyle w:val="116"/>
                <w:rFonts w:hint="eastAsia" w:hAnsi="宋体"/>
                <w:color w:val="auto"/>
                <w:kern w:val="21"/>
                <w:sz w:val="24"/>
                <w:szCs w:val="24"/>
              </w:rPr>
            </w:pPr>
            <w:r>
              <w:rPr>
                <w:rStyle w:val="116"/>
                <w:rFonts w:hint="eastAsia" w:hAnsi="宋体"/>
                <w:color w:val="auto"/>
                <w:kern w:val="21"/>
                <w:sz w:val="24"/>
                <w:szCs w:val="24"/>
              </w:rPr>
              <w:t>废皂化液</w:t>
            </w:r>
          </w:p>
        </w:tc>
        <w:tc>
          <w:tcPr>
            <w:tcW w:w="1701" w:type="dxa"/>
            <w:tcBorders>
              <w:top w:val="single" w:color="000000" w:sz="4" w:space="0"/>
              <w:left w:val="single" w:color="000000" w:sz="4" w:space="0"/>
              <w:bottom w:val="single" w:color="000000" w:sz="4" w:space="0"/>
              <w:right w:val="single" w:color="000000" w:sz="4" w:space="0"/>
            </w:tcBorders>
            <w:vAlign w:val="center"/>
          </w:tcPr>
          <w:p w14:paraId="3E50D667">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3E3DF593">
            <w:pPr>
              <w:pStyle w:val="66"/>
              <w:rPr>
                <w:rStyle w:val="116"/>
                <w:color w:val="auto"/>
                <w:kern w:val="21"/>
                <w:sz w:val="24"/>
                <w:szCs w:val="24"/>
              </w:rPr>
            </w:pPr>
            <w:r>
              <w:rPr>
                <w:rStyle w:val="116"/>
                <w:rFonts w:hint="eastAsia"/>
                <w:color w:val="auto"/>
                <w:kern w:val="21"/>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6A02DF2B">
            <w:pPr>
              <w:pStyle w:val="66"/>
              <w:rPr>
                <w:rStyle w:val="116"/>
                <w:color w:val="auto"/>
                <w:kern w:val="21"/>
                <w:sz w:val="24"/>
                <w:szCs w:val="24"/>
              </w:rPr>
            </w:pPr>
            <w:r>
              <w:rPr>
                <w:rStyle w:val="116"/>
                <w:rFonts w:hint="eastAsia"/>
                <w:color w:val="auto"/>
                <w:kern w:val="21"/>
                <w:sz w:val="24"/>
                <w:szCs w:val="24"/>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B80">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0.0</w:t>
            </w:r>
            <w:r>
              <w:rPr>
                <w:rFonts w:hint="eastAsia"/>
                <w:color w:val="auto"/>
                <w:lang w:val="en-US" w:eastAsia="zh-CN"/>
              </w:rPr>
              <w:t>8</w:t>
            </w:r>
          </w:p>
        </w:tc>
        <w:tc>
          <w:tcPr>
            <w:tcW w:w="1580" w:type="dxa"/>
            <w:tcBorders>
              <w:top w:val="single" w:color="000000" w:sz="4" w:space="0"/>
              <w:left w:val="single" w:color="000000" w:sz="4" w:space="0"/>
              <w:bottom w:val="single" w:color="000000" w:sz="4" w:space="0"/>
              <w:right w:val="single" w:color="000000" w:sz="4" w:space="0"/>
            </w:tcBorders>
            <w:vAlign w:val="center"/>
          </w:tcPr>
          <w:p w14:paraId="0C1B000A">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3E80">
            <w:pPr>
              <w:pStyle w:val="66"/>
              <w:rPr>
                <w:rFonts w:hint="eastAsia" w:ascii="Times New Roman" w:hAnsi="Times New Roman" w:eastAsia="宋体" w:cs="Times New Roman"/>
                <w:color w:val="auto"/>
                <w:kern w:val="0"/>
                <w:sz w:val="21"/>
                <w:szCs w:val="21"/>
                <w:lang w:val="en-US" w:eastAsia="zh-CN" w:bidi="ar-SA"/>
              </w:rPr>
            </w:pPr>
            <w:r>
              <w:rPr>
                <w:rFonts w:hint="eastAsia"/>
                <w:color w:val="auto"/>
              </w:rPr>
              <w:t>0.0</w:t>
            </w:r>
            <w:r>
              <w:rPr>
                <w:rFonts w:hint="eastAsia"/>
                <w:color w:val="auto"/>
                <w:lang w:val="en-US" w:eastAsia="zh-CN"/>
              </w:rPr>
              <w:t>8</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B3772F">
            <w:pPr>
              <w:pStyle w:val="66"/>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w:t>
            </w:r>
            <w:r>
              <w:rPr>
                <w:rFonts w:hint="eastAsia"/>
                <w:color w:val="auto"/>
              </w:rPr>
              <w:t>0.0</w:t>
            </w:r>
            <w:r>
              <w:rPr>
                <w:rFonts w:hint="eastAsia"/>
                <w:color w:val="auto"/>
                <w:lang w:val="en-US" w:eastAsia="zh-CN"/>
              </w:rPr>
              <w:t>8</w:t>
            </w:r>
          </w:p>
        </w:tc>
      </w:tr>
      <w:tr w14:paraId="26D1F9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88" w:type="dxa"/>
            <w:vMerge w:val="continue"/>
            <w:tcBorders>
              <w:left w:val="single" w:color="000000" w:sz="8" w:space="0"/>
              <w:right w:val="single" w:color="000000" w:sz="4" w:space="0"/>
            </w:tcBorders>
            <w:vAlign w:val="center"/>
          </w:tcPr>
          <w:p w14:paraId="19D0D0F9">
            <w:pPr>
              <w:pStyle w:val="66"/>
              <w:rPr>
                <w:rStyle w:val="116"/>
                <w:rFonts w:hint="eastAsia" w:hAnsi="宋体"/>
                <w:color w:val="auto"/>
                <w:kern w:val="21"/>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EDA4F0">
            <w:pPr>
              <w:pStyle w:val="66"/>
              <w:rPr>
                <w:rStyle w:val="116"/>
                <w:rFonts w:hint="eastAsia" w:hAnsi="宋体"/>
                <w:color w:val="auto"/>
                <w:kern w:val="21"/>
                <w:sz w:val="24"/>
                <w:szCs w:val="24"/>
              </w:rPr>
            </w:pPr>
            <w:r>
              <w:rPr>
                <w:rStyle w:val="116"/>
                <w:rFonts w:hint="eastAsia" w:hAnsi="宋体"/>
                <w:color w:val="auto"/>
                <w:kern w:val="21"/>
                <w:sz w:val="24"/>
                <w:szCs w:val="24"/>
              </w:rPr>
              <w:t>废机油</w:t>
            </w:r>
          </w:p>
        </w:tc>
        <w:tc>
          <w:tcPr>
            <w:tcW w:w="1701" w:type="dxa"/>
            <w:tcBorders>
              <w:top w:val="single" w:color="000000" w:sz="4" w:space="0"/>
              <w:left w:val="single" w:color="000000" w:sz="4" w:space="0"/>
              <w:bottom w:val="single" w:color="000000" w:sz="4" w:space="0"/>
              <w:right w:val="single" w:color="000000" w:sz="4" w:space="0"/>
            </w:tcBorders>
            <w:vAlign w:val="center"/>
          </w:tcPr>
          <w:p w14:paraId="09DD8C25">
            <w:pPr>
              <w:pStyle w:val="66"/>
              <w:rPr>
                <w:rStyle w:val="116"/>
                <w:color w:val="auto"/>
                <w:kern w:val="21"/>
                <w:sz w:val="24"/>
                <w:szCs w:val="24"/>
              </w:rPr>
            </w:pPr>
            <w:r>
              <w:rPr>
                <w:rStyle w:val="116"/>
                <w:rFonts w:hint="eastAsia"/>
                <w:color w:val="auto"/>
                <w:kern w:val="21"/>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13560BC9">
            <w:pPr>
              <w:pStyle w:val="66"/>
              <w:rPr>
                <w:color w:val="auto"/>
              </w:rPr>
            </w:pPr>
            <w:r>
              <w:rPr>
                <w:rStyle w:val="116"/>
                <w:rFonts w:hint="eastAsia"/>
                <w:color w:val="auto"/>
                <w:kern w:val="21"/>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0ED52A">
            <w:pPr>
              <w:pStyle w:val="66"/>
              <w:rPr>
                <w:color w:val="auto"/>
              </w:rPr>
            </w:pPr>
            <w:r>
              <w:rPr>
                <w:rStyle w:val="116"/>
                <w:rFonts w:hint="eastAsia"/>
                <w:color w:val="auto"/>
                <w:kern w:val="21"/>
                <w:sz w:val="24"/>
                <w:szCs w:val="24"/>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079">
            <w:pPr>
              <w:pStyle w:val="66"/>
              <w:rPr>
                <w:rFonts w:hint="default" w:ascii="Times New Roman" w:hAnsi="Times New Roman" w:eastAsia="宋体" w:cs="Times New Roman"/>
                <w:color w:val="auto"/>
                <w:kern w:val="0"/>
                <w:sz w:val="21"/>
                <w:szCs w:val="21"/>
                <w:lang w:val="en-US" w:eastAsia="zh-CN" w:bidi="ar-SA"/>
              </w:rPr>
            </w:pPr>
            <w:r>
              <w:rPr>
                <w:rFonts w:hint="eastAsia"/>
                <w:color w:val="auto"/>
              </w:rPr>
              <w:t>0.</w:t>
            </w:r>
            <w:r>
              <w:rPr>
                <w:rFonts w:hint="eastAsia"/>
                <w:color w:val="auto"/>
                <w:lang w:val="en-US" w:eastAsia="zh-CN"/>
              </w:rPr>
              <w:t>13</w:t>
            </w:r>
          </w:p>
        </w:tc>
        <w:tc>
          <w:tcPr>
            <w:tcW w:w="1580" w:type="dxa"/>
            <w:tcBorders>
              <w:top w:val="single" w:color="000000" w:sz="4" w:space="0"/>
              <w:left w:val="single" w:color="000000" w:sz="4" w:space="0"/>
              <w:bottom w:val="single" w:color="000000" w:sz="4" w:space="0"/>
              <w:right w:val="single" w:color="000000" w:sz="4" w:space="0"/>
            </w:tcBorders>
            <w:vAlign w:val="center"/>
          </w:tcPr>
          <w:p w14:paraId="155D113C">
            <w:pPr>
              <w:pStyle w:val="66"/>
              <w:rPr>
                <w:rStyle w:val="116"/>
                <w:color w:val="auto"/>
                <w:kern w:val="21"/>
                <w:sz w:val="24"/>
                <w:szCs w:val="24"/>
              </w:rPr>
            </w:pPr>
            <w:r>
              <w:rPr>
                <w:color w:val="auto"/>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E504">
            <w:pPr>
              <w:pStyle w:val="66"/>
              <w:rPr>
                <w:rFonts w:hint="default" w:ascii="Times New Roman" w:hAnsi="Times New Roman" w:eastAsia="宋体" w:cs="Times New Roman"/>
                <w:color w:val="auto"/>
                <w:kern w:val="0"/>
                <w:sz w:val="21"/>
                <w:szCs w:val="21"/>
                <w:lang w:val="en-US" w:eastAsia="zh-CN" w:bidi="ar-SA"/>
              </w:rPr>
            </w:pPr>
            <w:r>
              <w:rPr>
                <w:rFonts w:hint="eastAsia"/>
                <w:color w:val="auto"/>
              </w:rPr>
              <w:t>0.</w:t>
            </w:r>
            <w:r>
              <w:rPr>
                <w:rFonts w:hint="eastAsia"/>
                <w:color w:val="auto"/>
                <w:lang w:val="en-US" w:eastAsia="zh-CN"/>
              </w:rPr>
              <w:t>13</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E0A976">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w:t>
            </w:r>
            <w:r>
              <w:rPr>
                <w:rFonts w:hint="eastAsia"/>
                <w:color w:val="auto"/>
              </w:rPr>
              <w:t>0.</w:t>
            </w:r>
            <w:r>
              <w:rPr>
                <w:rFonts w:hint="eastAsia"/>
                <w:color w:val="auto"/>
                <w:lang w:val="en-US" w:eastAsia="zh-CN"/>
              </w:rPr>
              <w:t>13</w:t>
            </w:r>
          </w:p>
        </w:tc>
      </w:tr>
      <w:tr w14:paraId="0EA8C9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88" w:type="dxa"/>
            <w:tcBorders>
              <w:left w:val="single" w:color="000000" w:sz="8" w:space="0"/>
              <w:bottom w:val="single" w:color="000000" w:sz="4" w:space="0"/>
              <w:right w:val="single" w:color="000000" w:sz="4" w:space="0"/>
            </w:tcBorders>
            <w:vAlign w:val="center"/>
          </w:tcPr>
          <w:p w14:paraId="10C69A72">
            <w:pPr>
              <w:pStyle w:val="66"/>
              <w:rPr>
                <w:rStyle w:val="116"/>
                <w:rFonts w:hint="eastAsia" w:hAnsi="宋体" w:eastAsia="宋体"/>
                <w:color w:val="auto"/>
                <w:kern w:val="21"/>
                <w:sz w:val="24"/>
                <w:szCs w:val="24"/>
                <w:lang w:val="en-US" w:eastAsia="zh-CN"/>
              </w:rPr>
            </w:pPr>
            <w:r>
              <w:rPr>
                <w:rStyle w:val="116"/>
                <w:rFonts w:hint="eastAsia" w:hAnsi="宋体"/>
                <w:color w:val="auto"/>
                <w:kern w:val="21"/>
                <w:sz w:val="24"/>
                <w:szCs w:val="24"/>
                <w:lang w:val="en-US" w:eastAsia="zh-CN"/>
              </w:rPr>
              <w:t>生活垃圾</w:t>
            </w:r>
          </w:p>
        </w:tc>
        <w:tc>
          <w:tcPr>
            <w:tcW w:w="1417" w:type="dxa"/>
            <w:tcBorders>
              <w:top w:val="single" w:color="000000" w:sz="4" w:space="0"/>
              <w:left w:val="single" w:color="000000" w:sz="4" w:space="0"/>
              <w:bottom w:val="single" w:color="000000" w:sz="4" w:space="0"/>
              <w:right w:val="single" w:color="000000" w:sz="4" w:space="0"/>
            </w:tcBorders>
            <w:vAlign w:val="center"/>
          </w:tcPr>
          <w:p w14:paraId="5BE244E3">
            <w:pPr>
              <w:pStyle w:val="66"/>
              <w:rPr>
                <w:rStyle w:val="116"/>
                <w:rFonts w:hint="default" w:hAnsi="宋体" w:eastAsia="宋体"/>
                <w:color w:val="auto"/>
                <w:kern w:val="21"/>
                <w:sz w:val="24"/>
                <w:szCs w:val="24"/>
                <w:lang w:val="en-US" w:eastAsia="zh-CN"/>
              </w:rPr>
            </w:pPr>
            <w:r>
              <w:rPr>
                <w:rStyle w:val="116"/>
                <w:rFonts w:hint="eastAsia" w:hAnsi="宋体"/>
                <w:color w:val="auto"/>
                <w:kern w:val="21"/>
                <w:sz w:val="24"/>
                <w:szCs w:val="24"/>
                <w:lang w:val="en-US" w:eastAsia="zh-CN"/>
              </w:rPr>
              <w:t>生活垃圾</w:t>
            </w:r>
          </w:p>
        </w:tc>
        <w:tc>
          <w:tcPr>
            <w:tcW w:w="1701" w:type="dxa"/>
            <w:tcBorders>
              <w:top w:val="single" w:color="000000" w:sz="4" w:space="0"/>
              <w:left w:val="single" w:color="000000" w:sz="4" w:space="0"/>
              <w:bottom w:val="single" w:color="000000" w:sz="4" w:space="0"/>
              <w:right w:val="single" w:color="000000" w:sz="4" w:space="0"/>
            </w:tcBorders>
            <w:vAlign w:val="center"/>
          </w:tcPr>
          <w:p w14:paraId="290C998C">
            <w:pPr>
              <w:pStyle w:val="66"/>
              <w:rPr>
                <w:rStyle w:val="116"/>
                <w:rFonts w:hint="eastAsia" w:eastAsia="宋体"/>
                <w:color w:val="auto"/>
                <w:kern w:val="21"/>
                <w:sz w:val="24"/>
                <w:szCs w:val="24"/>
                <w:lang w:val="en-US" w:eastAsia="zh-CN"/>
              </w:rPr>
            </w:pPr>
            <w:r>
              <w:rPr>
                <w:rStyle w:val="116"/>
                <w:rFonts w:hint="eastAsia"/>
                <w:color w:val="auto"/>
                <w:kern w:val="21"/>
                <w:sz w:val="24"/>
                <w:szCs w:val="24"/>
                <w:lang w:val="en-US" w:eastAsia="zh-CN"/>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4E63B406">
            <w:pPr>
              <w:pStyle w:val="66"/>
              <w:rPr>
                <w:rStyle w:val="116"/>
                <w:rFonts w:hint="eastAsia" w:eastAsia="宋体"/>
                <w:color w:val="auto"/>
                <w:kern w:val="21"/>
                <w:sz w:val="24"/>
                <w:szCs w:val="24"/>
                <w:lang w:val="en-US" w:eastAsia="zh-CN"/>
              </w:rPr>
            </w:pPr>
            <w:r>
              <w:rPr>
                <w:rStyle w:val="116"/>
                <w:rFonts w:hint="eastAsia"/>
                <w:color w:val="auto"/>
                <w:kern w:val="21"/>
                <w:sz w:val="24"/>
                <w:szCs w:val="24"/>
                <w:lang w:val="en-US" w:eastAsia="zh-CN"/>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1F9408B9">
            <w:pPr>
              <w:pStyle w:val="66"/>
              <w:rPr>
                <w:rStyle w:val="116"/>
                <w:rFonts w:hint="eastAsia" w:eastAsia="宋体"/>
                <w:color w:val="auto"/>
                <w:kern w:val="21"/>
                <w:sz w:val="24"/>
                <w:szCs w:val="24"/>
                <w:lang w:val="en-US" w:eastAsia="zh-CN"/>
              </w:rPr>
            </w:pPr>
            <w:r>
              <w:rPr>
                <w:rStyle w:val="116"/>
                <w:rFonts w:hint="eastAsia"/>
                <w:color w:val="auto"/>
                <w:kern w:val="21"/>
                <w:sz w:val="24"/>
                <w:szCs w:val="24"/>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2474">
            <w:pPr>
              <w:pStyle w:val="66"/>
              <w:rPr>
                <w:rFonts w:hint="default" w:ascii="Times New Roman" w:hAnsi="Times New Roman" w:eastAsia="宋体" w:cs="Times New Roman"/>
                <w:color w:val="auto"/>
                <w:kern w:val="0"/>
                <w:sz w:val="21"/>
                <w:szCs w:val="21"/>
                <w:lang w:val="en-US" w:eastAsia="zh-CN" w:bidi="ar-SA"/>
              </w:rPr>
            </w:pPr>
            <w:r>
              <w:rPr>
                <w:rFonts w:hint="eastAsia"/>
                <w:color w:val="auto"/>
              </w:rPr>
              <w:t>4</w:t>
            </w:r>
            <w:r>
              <w:rPr>
                <w:rFonts w:hint="eastAsia"/>
                <w:color w:val="auto"/>
                <w:lang w:val="en-US" w:eastAsia="zh-CN"/>
              </w:rPr>
              <w:t>.08</w:t>
            </w:r>
          </w:p>
        </w:tc>
        <w:tc>
          <w:tcPr>
            <w:tcW w:w="1580" w:type="dxa"/>
            <w:tcBorders>
              <w:top w:val="single" w:color="000000" w:sz="4" w:space="0"/>
              <w:left w:val="single" w:color="000000" w:sz="4" w:space="0"/>
              <w:bottom w:val="single" w:color="000000" w:sz="4" w:space="0"/>
              <w:right w:val="single" w:color="000000" w:sz="4" w:space="0"/>
            </w:tcBorders>
            <w:vAlign w:val="center"/>
          </w:tcPr>
          <w:p w14:paraId="4E8A418F">
            <w:pPr>
              <w:pStyle w:val="66"/>
              <w:rPr>
                <w:rFonts w:hint="eastAsia" w:eastAsia="宋体"/>
                <w:color w:val="auto"/>
                <w:lang w:val="en-US" w:eastAsia="zh-CN"/>
              </w:rPr>
            </w:pPr>
            <w:r>
              <w:rPr>
                <w:rFonts w:hint="eastAsia"/>
                <w:color w:val="auto"/>
                <w:lang w:val="en-US" w:eastAsia="zh-CN"/>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492">
            <w:pPr>
              <w:pStyle w:val="66"/>
              <w:rPr>
                <w:rFonts w:hint="default" w:ascii="Times New Roman" w:hAnsi="Times New Roman" w:eastAsia="宋体" w:cs="Times New Roman"/>
                <w:color w:val="auto"/>
                <w:kern w:val="0"/>
                <w:sz w:val="21"/>
                <w:szCs w:val="21"/>
                <w:lang w:val="en-US" w:eastAsia="zh-CN" w:bidi="ar-SA"/>
              </w:rPr>
            </w:pPr>
            <w:r>
              <w:rPr>
                <w:rFonts w:hint="eastAsia"/>
                <w:color w:val="auto"/>
              </w:rPr>
              <w:t>4</w:t>
            </w:r>
            <w:r>
              <w:rPr>
                <w:rFonts w:hint="eastAsia"/>
                <w:color w:val="auto"/>
                <w:lang w:val="en-US" w:eastAsia="zh-CN"/>
              </w:rPr>
              <w:t>.08</w:t>
            </w: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C2414D">
            <w:pPr>
              <w:pStyle w:val="66"/>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w:t>
            </w:r>
            <w:r>
              <w:rPr>
                <w:rFonts w:hint="eastAsia"/>
                <w:color w:val="auto"/>
              </w:rPr>
              <w:t>4</w:t>
            </w:r>
            <w:r>
              <w:rPr>
                <w:rFonts w:hint="eastAsia"/>
                <w:color w:val="auto"/>
                <w:lang w:val="en-US" w:eastAsia="zh-CN"/>
              </w:rPr>
              <w:t>.08</w:t>
            </w:r>
          </w:p>
        </w:tc>
      </w:tr>
    </w:tbl>
    <w:p w14:paraId="60707537">
      <w:pPr>
        <w:pStyle w:val="118"/>
        <w:spacing w:before="192" w:after="24"/>
        <w:jc w:val="left"/>
        <w:rPr>
          <w:rStyle w:val="116"/>
          <w:rFonts w:hint="eastAsia" w:hAnsi="宋体"/>
          <w:color w:val="auto"/>
          <w:spacing w:val="-6"/>
          <w:kern w:val="21"/>
          <w:szCs w:val="21"/>
        </w:rPr>
      </w:pPr>
      <w:r>
        <w:rPr>
          <w:rStyle w:val="116"/>
          <w:rFonts w:hAnsi="宋体"/>
          <w:color w:val="auto"/>
          <w:kern w:val="21"/>
          <w:szCs w:val="21"/>
        </w:rPr>
        <w:t>注：</w:t>
      </w:r>
      <w:r>
        <w:rPr>
          <w:rStyle w:val="116"/>
          <w:rFonts w:hAnsi="宋体"/>
          <w:color w:val="auto"/>
          <w:szCs w:val="21"/>
        </w:rPr>
        <w:t>⑥</w:t>
      </w:r>
      <w:r>
        <w:rPr>
          <w:rStyle w:val="116"/>
          <w:rFonts w:hAnsi="宋体"/>
          <w:color w:val="auto"/>
          <w:spacing w:val="-16"/>
          <w:kern w:val="21"/>
          <w:szCs w:val="21"/>
        </w:rPr>
        <w:t>=</w:t>
      </w:r>
      <w:r>
        <w:rPr>
          <w:rStyle w:val="116"/>
          <w:rFonts w:hAnsi="宋体"/>
          <w:color w:val="auto"/>
          <w:szCs w:val="21"/>
        </w:rPr>
        <w:t>①</w:t>
      </w:r>
      <w:r>
        <w:rPr>
          <w:rStyle w:val="116"/>
          <w:rFonts w:hAnsi="宋体"/>
          <w:color w:val="auto"/>
          <w:spacing w:val="-6"/>
          <w:kern w:val="21"/>
          <w:szCs w:val="21"/>
        </w:rPr>
        <w:t>+</w:t>
      </w:r>
      <w:r>
        <w:rPr>
          <w:rStyle w:val="116"/>
          <w:rFonts w:hAnsi="宋体"/>
          <w:color w:val="auto"/>
          <w:szCs w:val="21"/>
        </w:rPr>
        <w:t>③</w:t>
      </w:r>
      <w:r>
        <w:rPr>
          <w:rStyle w:val="116"/>
          <w:rFonts w:hAnsi="宋体"/>
          <w:color w:val="auto"/>
          <w:spacing w:val="-6"/>
          <w:kern w:val="21"/>
          <w:szCs w:val="21"/>
        </w:rPr>
        <w:t>+</w:t>
      </w:r>
      <w:r>
        <w:rPr>
          <w:rStyle w:val="116"/>
          <w:rFonts w:hAnsi="宋体"/>
          <w:color w:val="auto"/>
          <w:szCs w:val="21"/>
        </w:rPr>
        <w:t>④</w:t>
      </w:r>
      <w:r>
        <w:rPr>
          <w:rStyle w:val="116"/>
          <w:rFonts w:hAnsi="宋体"/>
          <w:color w:val="auto"/>
          <w:spacing w:val="-6"/>
          <w:kern w:val="21"/>
          <w:szCs w:val="21"/>
        </w:rPr>
        <w:t>-</w:t>
      </w:r>
      <w:r>
        <w:rPr>
          <w:rStyle w:val="116"/>
          <w:rFonts w:hAnsi="宋体"/>
          <w:color w:val="auto"/>
          <w:szCs w:val="21"/>
        </w:rPr>
        <w:t>⑤</w:t>
      </w:r>
      <w:r>
        <w:rPr>
          <w:rStyle w:val="116"/>
          <w:rFonts w:hAnsi="宋体"/>
          <w:color w:val="auto"/>
          <w:spacing w:val="-16"/>
          <w:kern w:val="21"/>
          <w:szCs w:val="21"/>
        </w:rPr>
        <w:t>；</w:t>
      </w:r>
      <w:r>
        <w:rPr>
          <w:rStyle w:val="116"/>
          <w:rFonts w:hAnsi="宋体"/>
          <w:color w:val="auto"/>
          <w:szCs w:val="21"/>
        </w:rPr>
        <w:t>⑦</w:t>
      </w:r>
      <w:r>
        <w:rPr>
          <w:rStyle w:val="116"/>
          <w:rFonts w:hAnsi="宋体"/>
          <w:color w:val="auto"/>
          <w:spacing w:val="-6"/>
          <w:kern w:val="21"/>
          <w:szCs w:val="21"/>
        </w:rPr>
        <w:t>=</w:t>
      </w:r>
      <w:r>
        <w:rPr>
          <w:rStyle w:val="116"/>
          <w:rFonts w:hAnsi="宋体"/>
          <w:color w:val="auto"/>
          <w:szCs w:val="21"/>
        </w:rPr>
        <w:t>⑥</w:t>
      </w:r>
      <w:r>
        <w:rPr>
          <w:rStyle w:val="116"/>
          <w:rFonts w:hAnsi="宋体"/>
          <w:color w:val="auto"/>
          <w:spacing w:val="-16"/>
          <w:kern w:val="21"/>
          <w:szCs w:val="21"/>
        </w:rPr>
        <w:t>-</w:t>
      </w:r>
      <w:r>
        <w:rPr>
          <w:rStyle w:val="116"/>
          <w:rFonts w:hAnsi="宋体"/>
          <w:color w:val="auto"/>
          <w:szCs w:val="21"/>
        </w:rPr>
        <w:t>①</w:t>
      </w:r>
    </w:p>
    <w:p w14:paraId="554DA70E">
      <w:pPr>
        <w:pStyle w:val="21"/>
        <w:adjustRightInd w:val="0"/>
        <w:snapToGrid w:val="0"/>
        <w:spacing w:before="648" w:beforeLines="270" w:beforeAutospacing="0" w:after="648" w:afterLines="270" w:afterAutospacing="0"/>
        <w:outlineLvl w:val="0"/>
        <w:rPr>
          <w:rFonts w:hint="eastAsia" w:eastAsia="黑体"/>
          <w:color w:val="auto"/>
        </w:rPr>
      </w:pPr>
    </w:p>
    <w:p w14:paraId="0BFF7260">
      <w:pPr>
        <w:pStyle w:val="21"/>
        <w:adjustRightInd w:val="0"/>
        <w:snapToGrid w:val="0"/>
        <w:spacing w:before="648" w:beforeLines="270" w:beforeAutospacing="0" w:after="648" w:afterLines="270" w:afterAutospacing="0"/>
        <w:outlineLvl w:val="0"/>
        <w:rPr>
          <w:rFonts w:hint="eastAsia" w:eastAsia="黑体"/>
          <w:color w:val="auto"/>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p w14:paraId="6020816F">
      <w:pPr>
        <w:pStyle w:val="21"/>
        <w:adjustRightInd w:val="0"/>
        <w:snapToGrid w:val="0"/>
        <w:spacing w:before="648" w:beforeLines="270" w:beforeAutospacing="0" w:after="648" w:afterLines="270" w:afterAutospacing="0"/>
        <w:jc w:val="center"/>
        <w:outlineLvl w:val="0"/>
        <w:rPr>
          <w:rFonts w:ascii="Times New Roman" w:hAnsi="Times New Roman"/>
          <w:color w:val="auto"/>
          <w:sz w:val="30"/>
          <w:szCs w:val="30"/>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bookmarkStart w:id="6" w:name="_Hlk142664032"/>
      <w:bookmarkStart w:id="7" w:name="_Hlk142663233"/>
      <w:r>
        <w:rPr>
          <w:rFonts w:ascii="Times New Roman" w:hAnsi="Times New Roman"/>
          <w:color w:val="auto"/>
          <w:sz w:val="30"/>
          <w:szCs w:val="30"/>
        </w:rPr>
        <mc:AlternateContent>
          <mc:Choice Requires="wpg">
            <w:drawing>
              <wp:anchor distT="0" distB="0" distL="114300" distR="114300" simplePos="0" relativeHeight="251675648" behindDoc="0" locked="0" layoutInCell="1" allowOverlap="1">
                <wp:simplePos x="0" y="0"/>
                <wp:positionH relativeFrom="column">
                  <wp:posOffset>4739005</wp:posOffset>
                </wp:positionH>
                <wp:positionV relativeFrom="paragraph">
                  <wp:posOffset>2814320</wp:posOffset>
                </wp:positionV>
                <wp:extent cx="172085" cy="153035"/>
                <wp:effectExtent l="9525" t="5715" r="8890" b="12700"/>
                <wp:wrapNone/>
                <wp:docPr id="761602801" name="组合 107"/>
                <wp:cNvGraphicFramePr/>
                <a:graphic xmlns:a="http://schemas.openxmlformats.org/drawingml/2006/main">
                  <a:graphicData uri="http://schemas.microsoft.com/office/word/2010/wordprocessingGroup">
                    <wpg:wgp>
                      <wpg:cNvGrpSpPr/>
                      <wpg:grpSpPr>
                        <a:xfrm>
                          <a:off x="0" y="0"/>
                          <a:ext cx="172085" cy="153035"/>
                          <a:chOff x="6666" y="1432"/>
                          <a:chExt cx="354" cy="330"/>
                        </a:xfrm>
                      </wpg:grpSpPr>
                      <wps:wsp>
                        <wps:cNvPr id="707265" name="AutoShape 87"/>
                        <wps:cNvSpPr>
                          <a:spLocks noChangeArrowheads="1"/>
                        </wps:cNvSpPr>
                        <wps:spPr bwMode="auto">
                          <a:xfrm>
                            <a:off x="6712" y="1432"/>
                            <a:ext cx="260" cy="209"/>
                          </a:xfrm>
                          <a:prstGeom prst="flowChartSummingJunction">
                            <a:avLst/>
                          </a:prstGeom>
                          <a:solidFill>
                            <a:srgbClr val="FFFFFF"/>
                          </a:solidFill>
                          <a:ln w="9525">
                            <a:solidFill>
                              <a:srgbClr val="00FF00"/>
                            </a:solidFill>
                            <a:round/>
                          </a:ln>
                        </wps:spPr>
                        <wps:bodyPr rot="0" vert="horz" wrap="square" lIns="91440" tIns="45720" rIns="91440" bIns="45720" anchor="t" anchorCtr="0" upright="1">
                          <a:noAutofit/>
                        </wps:bodyPr>
                      </wps:wsp>
                      <wps:wsp>
                        <wps:cNvPr id="1843467335" name="Line 88"/>
                        <wps:cNvCnPr>
                          <a:cxnSpLocks noChangeShapeType="1"/>
                        </wps:cNvCnPr>
                        <wps:spPr bwMode="auto">
                          <a:xfrm>
                            <a:off x="6926" y="1544"/>
                            <a:ext cx="94" cy="1"/>
                          </a:xfrm>
                          <a:prstGeom prst="line">
                            <a:avLst/>
                          </a:prstGeom>
                          <a:noFill/>
                          <a:ln w="9525">
                            <a:solidFill>
                              <a:srgbClr val="00FF00"/>
                            </a:solidFill>
                            <a:round/>
                          </a:ln>
                        </wps:spPr>
                        <wps:bodyPr/>
                      </wps:wsp>
                      <wps:wsp>
                        <wps:cNvPr id="1212739048" name="Line 89"/>
                        <wps:cNvCnPr>
                          <a:cxnSpLocks noChangeShapeType="1"/>
                        </wps:cNvCnPr>
                        <wps:spPr bwMode="auto">
                          <a:xfrm>
                            <a:off x="6666" y="1544"/>
                            <a:ext cx="94" cy="1"/>
                          </a:xfrm>
                          <a:prstGeom prst="line">
                            <a:avLst/>
                          </a:prstGeom>
                          <a:noFill/>
                          <a:ln w="9525">
                            <a:solidFill>
                              <a:srgbClr val="00FF00"/>
                            </a:solidFill>
                            <a:round/>
                          </a:ln>
                        </wps:spPr>
                        <wps:bodyPr/>
                      </wps:wsp>
                      <wps:wsp>
                        <wps:cNvPr id="1014565341" name="Line 90"/>
                        <wps:cNvCnPr>
                          <a:cxnSpLocks noChangeShapeType="1"/>
                        </wps:cNvCnPr>
                        <wps:spPr bwMode="auto">
                          <a:xfrm>
                            <a:off x="6716" y="1669"/>
                            <a:ext cx="264" cy="1"/>
                          </a:xfrm>
                          <a:prstGeom prst="line">
                            <a:avLst/>
                          </a:prstGeom>
                          <a:noFill/>
                          <a:ln w="9525">
                            <a:solidFill>
                              <a:srgbClr val="00FF00"/>
                            </a:solidFill>
                            <a:round/>
                          </a:ln>
                        </wps:spPr>
                        <wps:bodyPr/>
                      </wps:wsp>
                      <wps:wsp>
                        <wps:cNvPr id="1911263853" name="Arc 91"/>
                        <wps:cNvSpPr/>
                        <wps:spPr bwMode="auto">
                          <a:xfrm flipV="1">
                            <a:off x="6680" y="1544"/>
                            <a:ext cx="340" cy="218"/>
                          </a:xfrm>
                          <a:custGeom>
                            <a:avLst/>
                            <a:gdLst>
                              <a:gd name="G0" fmla="+- 21598 0 0"/>
                              <a:gd name="G1" fmla="+- 21600 0 0"/>
                              <a:gd name="G2" fmla="+- 21600 0 0"/>
                              <a:gd name="T0" fmla="*/ 0 w 43198"/>
                              <a:gd name="T1" fmla="*/ 21278 h 21600"/>
                              <a:gd name="T2" fmla="*/ 43198 w 43198"/>
                              <a:gd name="T3" fmla="*/ 21600 h 21600"/>
                              <a:gd name="T4" fmla="*/ 21598 w 43198"/>
                              <a:gd name="T5" fmla="*/ 21600 h 21600"/>
                            </a:gdLst>
                            <a:ahLst/>
                            <a:cxnLst>
                              <a:cxn ang="0">
                                <a:pos x="T0" y="T1"/>
                              </a:cxn>
                              <a:cxn ang="0">
                                <a:pos x="T2" y="T3"/>
                              </a:cxn>
                              <a:cxn ang="0">
                                <a:pos x="T4" y="T5"/>
                              </a:cxn>
                            </a:cxnLst>
                            <a:rect l="0" t="0" r="r" b="b"/>
                            <a:pathLst>
                              <a:path w="43198" h="21600" fill="none" extrusionOk="0">
                                <a:moveTo>
                                  <a:pt x="0" y="21278"/>
                                </a:moveTo>
                                <a:cubicBezTo>
                                  <a:pt x="176" y="9475"/>
                                  <a:pt x="9794" y="0"/>
                                  <a:pt x="21598" y="0"/>
                                </a:cubicBezTo>
                                <a:cubicBezTo>
                                  <a:pt x="33527" y="0"/>
                                  <a:pt x="43198" y="9670"/>
                                  <a:pt x="43198" y="21600"/>
                                </a:cubicBezTo>
                              </a:path>
                              <a:path w="43198" h="21600" stroke="0" extrusionOk="0">
                                <a:moveTo>
                                  <a:pt x="0" y="21278"/>
                                </a:moveTo>
                                <a:cubicBezTo>
                                  <a:pt x="176" y="9475"/>
                                  <a:pt x="9794" y="0"/>
                                  <a:pt x="21598" y="0"/>
                                </a:cubicBezTo>
                                <a:cubicBezTo>
                                  <a:pt x="33527" y="0"/>
                                  <a:pt x="43198" y="9670"/>
                                  <a:pt x="43198" y="21600"/>
                                </a:cubicBezTo>
                                <a:lnTo>
                                  <a:pt x="21598" y="21600"/>
                                </a:lnTo>
                                <a:close/>
                              </a:path>
                            </a:pathLst>
                          </a:custGeom>
                          <a:noFill/>
                          <a:ln w="9525">
                            <a:solidFill>
                              <a:srgbClr val="00FF00"/>
                            </a:solidFill>
                            <a:round/>
                          </a:ln>
                        </wps:spPr>
                        <wps:bodyPr rot="0" vert="horz" wrap="square" lIns="91440" tIns="45720" rIns="91440" bIns="45720" anchor="t" anchorCtr="0" upright="1">
                          <a:noAutofit/>
                        </wps:bodyPr>
                      </wps:wsp>
                      <wps:wsp>
                        <wps:cNvPr id="891080958" name="Line 92"/>
                        <wps:cNvCnPr>
                          <a:cxnSpLocks noChangeShapeType="1"/>
                        </wps:cNvCnPr>
                        <wps:spPr bwMode="auto">
                          <a:xfrm>
                            <a:off x="6698" y="1627"/>
                            <a:ext cx="302" cy="1"/>
                          </a:xfrm>
                          <a:prstGeom prst="line">
                            <a:avLst/>
                          </a:prstGeom>
                          <a:noFill/>
                          <a:ln w="9525">
                            <a:solidFill>
                              <a:srgbClr val="00FF00"/>
                            </a:solidFill>
                            <a:round/>
                          </a:ln>
                        </wps:spPr>
                        <wps:bodyPr/>
                      </wps:wsp>
                      <wps:wsp>
                        <wps:cNvPr id="893747052" name="Line 93"/>
                        <wps:cNvCnPr>
                          <a:cxnSpLocks noChangeShapeType="1"/>
                        </wps:cNvCnPr>
                        <wps:spPr bwMode="auto">
                          <a:xfrm>
                            <a:off x="6751" y="1710"/>
                            <a:ext cx="189" cy="1"/>
                          </a:xfrm>
                          <a:prstGeom prst="line">
                            <a:avLst/>
                          </a:prstGeom>
                          <a:noFill/>
                          <a:ln w="9525">
                            <a:solidFill>
                              <a:srgbClr val="00FF00"/>
                            </a:solidFill>
                            <a:round/>
                          </a:ln>
                        </wps:spPr>
                        <wps:bodyPr/>
                      </wps:wsp>
                      <wps:wsp>
                        <wps:cNvPr id="369746788" name="Line 94"/>
                        <wps:cNvCnPr>
                          <a:cxnSpLocks noChangeShapeType="1"/>
                        </wps:cNvCnPr>
                        <wps:spPr bwMode="auto">
                          <a:xfrm flipV="1">
                            <a:off x="6669" y="1584"/>
                            <a:ext cx="103" cy="1"/>
                          </a:xfrm>
                          <a:prstGeom prst="line">
                            <a:avLst/>
                          </a:prstGeom>
                          <a:noFill/>
                          <a:ln w="9525">
                            <a:solidFill>
                              <a:srgbClr val="00FF00"/>
                            </a:solidFill>
                            <a:round/>
                          </a:ln>
                        </wps:spPr>
                        <wps:bodyPr/>
                      </wps:wsp>
                      <wps:wsp>
                        <wps:cNvPr id="562134784" name="Line 95"/>
                        <wps:cNvCnPr>
                          <a:cxnSpLocks noChangeShapeType="1"/>
                        </wps:cNvCnPr>
                        <wps:spPr bwMode="auto">
                          <a:xfrm>
                            <a:off x="6913" y="1583"/>
                            <a:ext cx="102" cy="1"/>
                          </a:xfrm>
                          <a:prstGeom prst="line">
                            <a:avLst/>
                          </a:prstGeom>
                          <a:noFill/>
                          <a:ln w="9525">
                            <a:solidFill>
                              <a:srgbClr val="00FF00"/>
                            </a:solidFill>
                            <a:round/>
                          </a:ln>
                        </wps:spPr>
                        <wps:bodyPr/>
                      </wps:wsp>
                    </wpg:wgp>
                  </a:graphicData>
                </a:graphic>
              </wp:anchor>
            </w:drawing>
          </mc:Choice>
          <mc:Fallback>
            <w:pict>
              <v:group id="组合 107" o:spid="_x0000_s1026" o:spt="203" style="position:absolute;left:0pt;margin-left:373.15pt;margin-top:221.6pt;height:12.05pt;width:13.55pt;z-index:251675648;mso-width-relative:page;mso-height-relative:page;" coordorigin="6666,1432" coordsize="354,330" o:gfxdata="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FbAPgXbAAAACwEAAA8A&#10;AAAAAAAAAQAgAAAAIgAAAGRycy9kb3ducmV2LnhtbFBLAQIUABQAAAAIAIdO4kDSqChXpAUAAHoZ&#10;AAAOAAAAAAAAAAEAIAAAACoBAABkcnMvZTJvRG9jLnhtbFBLBQYAAAAABgAGAFkBAABACQAAAAA=&#10;">
                <o:lock v:ext="edit" aspectratio="f"/>
                <v:shape id="AutoShape 87" o:spid="_x0000_s1026" o:spt="123" type="#_x0000_t123" style="position:absolute;left:6712;top:1432;height:209;width:260;" fillcolor="#FFFFFF" filled="t" stroked="t" coordsize="21600,21600" o:gfxdata="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SnbZ&#10;wAAAAN8AAAAPAAAAAAAAAAEAIAAAACIAAABkcnMvZG93bnJldi54bWxQSwECFAAUAAAACACHTuJA&#10;My8FnjsAAAA5AAAAEAAAAAAAAAABACAAAAAPAQAAZHJzL3NoYXBleG1sLnhtbFBLBQYAAAAABgAG&#10;AFsBAAC5AwAAAAA=&#10;">
                  <v:fill on="t" focussize="0,0"/>
                  <v:stroke color="#00FF00" joinstyle="round"/>
                  <v:imagedata o:title=""/>
                  <o:lock v:ext="edit" aspectratio="f"/>
                </v:shape>
                <v:line id="Line 88" o:spid="_x0000_s1026" o:spt="20" style="position:absolute;left:6926;top:1544;height:1;width:94;" filled="f" stroked="t" coordsize="21600,21600" o:gfxdata="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IeS0HFAAAA4wAAAA8AAAAAAAAAAQAgAAAAIgAAAGRycy9kb3ducmV2LnhtbFBLAQIUABQAAAAI&#10;AIdO4kAzLwWeOwAAADkAAAAQAAAAAAAAAAEAIAAAABQBAABkcnMvc2hhcGV4bWwueG1sUEsFBgAA&#10;AAAGAAYAWwEAAL4DAAAAAA==&#10;">
                  <v:fill on="f" focussize="0,0"/>
                  <v:stroke color="#00FF00" joinstyle="round"/>
                  <v:imagedata o:title=""/>
                  <o:lock v:ext="edit" aspectratio="f"/>
                </v:line>
                <v:line id="Line 89" o:spid="_x0000_s1026" o:spt="20" style="position:absolute;left:6666;top:1544;height:1;width:94;" filled="f" stroked="t" coordsize="21600,21600" o:gfxdata="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9&#10;OYucwwAAAOMAAAAPAAAAAAAAAAEAIAAAACIAAABkcnMvZG93bnJldi54bWxQSwECFAAUAAAACACH&#10;TuJAMy8FnjsAAAA5AAAAEAAAAAAAAAABACAAAAASAQAAZHJzL3NoYXBleG1sLnhtbFBLBQYAAAAA&#10;BgAGAFsBAAC8AwAAAAA=&#10;">
                  <v:fill on="f" focussize="0,0"/>
                  <v:stroke color="#00FF00" joinstyle="round"/>
                  <v:imagedata o:title=""/>
                  <o:lock v:ext="edit" aspectratio="f"/>
                </v:line>
                <v:line id="Line 90" o:spid="_x0000_s1026" o:spt="20" style="position:absolute;left:6716;top:1669;height:1;width:264;" filled="f" stroked="t" coordsize="21600,21600" o:gfxdata="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whhUsQAAADjAAAADwAAAAAAAAABACAAAAAiAAAAZHJzL2Rvd25yZXYueG1sUEsBAhQAFAAAAAgA&#10;h07iQDMvBZ47AAAAOQAAABAAAAAAAAAAAQAgAAAAEwEAAGRycy9zaGFwZXhtbC54bWxQSwUGAAAA&#10;AAYABgBbAQAAvQMAAAAA&#10;">
                  <v:fill on="f" focussize="0,0"/>
                  <v:stroke color="#00FF00" joinstyle="round"/>
                  <v:imagedata o:title=""/>
                  <o:lock v:ext="edit" aspectratio="f"/>
                </v:line>
                <v:shape id="Arc 91" o:spid="_x0000_s1026" o:spt="100" style="position:absolute;left:6680;top:1544;flip:y;height:218;width:340;" filled="f" stroked="t" coordsize="43198,21600" o:gfxdata="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rE&#10;r7vCAAAA4wAAAA8AAAAAAAAAAQAgAAAAIgAAAGRycy9kb3ducmV2LnhtbFBLAQIUABQAAAAIAIdO&#10;4kAzLwWeOwAAADkAAAAQAAAAAAAAAAEAIAAAABEBAABkcnMvc2hhcGV4bWwueG1sUEsFBgAAAAAG&#10;AAYAWwEAALsDAAAAAA==&#10;" path="m0,21278nfc176,9475,9794,0,21598,0c33527,0,43198,9670,43198,21600em0,21278nsc176,9475,9794,0,21598,0c33527,0,43198,9670,43198,21600l21598,21600xe">
                  <v:path o:connectlocs="0,214;340,218;169,218" o:connectangles="0,0,0"/>
                  <v:fill on="f" focussize="0,0"/>
                  <v:stroke color="#00FF00" joinstyle="round"/>
                  <v:imagedata o:title=""/>
                  <o:lock v:ext="edit" aspectratio="f"/>
                </v:shape>
                <v:line id="Line 92" o:spid="_x0000_s1026" o:spt="20" style="position:absolute;left:6698;top:1627;height:1;width:302;" filled="f" stroked="t" coordsize="21600,21600" o:gfxdata="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SVQq/&#10;AAAA4gAAAA8AAAAAAAAAAQAgAAAAIgAAAGRycy9kb3ducmV2LnhtbFBLAQIUABQAAAAIAIdO4kAz&#10;LwWeOwAAADkAAAAQAAAAAAAAAAEAIAAAAA4BAABkcnMvc2hhcGV4bWwueG1sUEsFBgAAAAAGAAYA&#10;WwEAALgDAAAAAA==&#10;">
                  <v:fill on="f" focussize="0,0"/>
                  <v:stroke color="#00FF00" joinstyle="round"/>
                  <v:imagedata o:title=""/>
                  <o:lock v:ext="edit" aspectratio="f"/>
                </v:line>
                <v:line id="Line 93" o:spid="_x0000_s1026" o:spt="20" style="position:absolute;left:6751;top:1710;height:1;width:189;" filled="f" stroked="t" coordsize="21600,21600" o:gfxdata="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DlFXwwAAAOIAAAAPAAAAAAAAAAEAIAAAACIAAABkcnMvZG93bnJldi54bWxQSwECFAAUAAAACACH&#10;TuJAMy8FnjsAAAA5AAAAEAAAAAAAAAABACAAAAASAQAAZHJzL3NoYXBleG1sLnhtbFBLBQYAAAAA&#10;BgAGAFsBAAC8AwAAAAA=&#10;">
                  <v:fill on="f" focussize="0,0"/>
                  <v:stroke color="#00FF00" joinstyle="round"/>
                  <v:imagedata o:title=""/>
                  <o:lock v:ext="edit" aspectratio="f"/>
                </v:line>
                <v:line id="Line 94" o:spid="_x0000_s1026" o:spt="20" style="position:absolute;left:6669;top:1584;flip:y;height:1;width:103;" filled="f" stroked="t" coordsize="21600,21600" o:gfxdata="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lFg7wwAAAOIAAAAPAAAAAAAAAAEAIAAAACIAAABkcnMvZG93bnJldi54bWxQSwECFAAUAAAACACH&#10;TuJAMy8FnjsAAAA5AAAAEAAAAAAAAAABACAAAAASAQAAZHJzL3NoYXBleG1sLnhtbFBLBQYAAAAA&#10;BgAGAFsBAAC8AwAAAAA=&#10;">
                  <v:fill on="f" focussize="0,0"/>
                  <v:stroke color="#00FF00" joinstyle="round"/>
                  <v:imagedata o:title=""/>
                  <o:lock v:ext="edit" aspectratio="f"/>
                </v:line>
                <v:line id="Line 95" o:spid="_x0000_s1026" o:spt="20" style="position:absolute;left:6913;top:1583;height:1;width:102;" filled="f" stroked="t" coordsize="21600,21600" o:gfxdata="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Khy8QAAADiAAAADwAAAAAAAAABACAAAAAiAAAAZHJzL2Rvd25yZXYueG1sUEsBAhQAFAAAAAgA&#10;h07iQDMvBZ47AAAAOQAAABAAAAAAAAAAAQAgAAAAEwEAAGRycy9zaGFwZXhtbC54bWxQSwUGAAAA&#10;AAYABgBbAQAAvQMAAAAA&#10;">
                  <v:fill on="f" focussize="0,0"/>
                  <v:stroke color="#00FF00" joinstyle="round"/>
                  <v:imagedata o:title=""/>
                  <o:lock v:ext="edit" aspectratio="f"/>
                </v:line>
              </v:group>
            </w:pict>
          </mc:Fallback>
        </mc:AlternateContent>
      </w:r>
      <w:r>
        <w:rPr>
          <w:rFonts w:ascii="Times New Roman" w:hAnsi="Times New Roman"/>
          <w:color w:val="auto"/>
          <w:sz w:val="30"/>
          <w:szCs w:val="30"/>
        </w:rPr>
        <mc:AlternateContent>
          <mc:Choice Requires="wpg">
            <w:drawing>
              <wp:anchor distT="0" distB="0" distL="114300" distR="114300" simplePos="0" relativeHeight="251677696" behindDoc="0" locked="0" layoutInCell="1" allowOverlap="1">
                <wp:simplePos x="0" y="0"/>
                <wp:positionH relativeFrom="column">
                  <wp:posOffset>4726940</wp:posOffset>
                </wp:positionH>
                <wp:positionV relativeFrom="paragraph">
                  <wp:posOffset>3416300</wp:posOffset>
                </wp:positionV>
                <wp:extent cx="205105" cy="135890"/>
                <wp:effectExtent l="0" t="0" r="23495" b="0"/>
                <wp:wrapNone/>
                <wp:docPr id="354250549" name="组合 354250549"/>
                <wp:cNvGraphicFramePr/>
                <a:graphic xmlns:a="http://schemas.openxmlformats.org/drawingml/2006/main">
                  <a:graphicData uri="http://schemas.microsoft.com/office/word/2010/wordprocessingGroup">
                    <wpg:wgp>
                      <wpg:cNvGrpSpPr/>
                      <wpg:grpSpPr>
                        <a:xfrm rot="1323396">
                          <a:off x="0" y="0"/>
                          <a:ext cx="205105" cy="135890"/>
                          <a:chOff x="5672" y="3303"/>
                          <a:chExt cx="468" cy="246"/>
                        </a:xfrm>
                      </wpg:grpSpPr>
                      <wps:wsp>
                        <wps:cNvPr id="721307151" name="Line 53"/>
                        <wps:cNvCnPr/>
                        <wps:spPr bwMode="auto">
                          <a:xfrm rot="2400000" flipH="1">
                            <a:off x="5832" y="3315"/>
                            <a:ext cx="139" cy="210"/>
                          </a:xfrm>
                          <a:prstGeom prst="line">
                            <a:avLst/>
                          </a:prstGeom>
                          <a:noFill/>
                          <a:ln w="12700">
                            <a:solidFill>
                              <a:srgbClr val="000080"/>
                            </a:solidFill>
                            <a:round/>
                          </a:ln>
                        </wps:spPr>
                        <wps:bodyPr/>
                      </wps:wsp>
                      <wps:wsp>
                        <wps:cNvPr id="251554031" name="Line 54"/>
                        <wps:cNvCnPr/>
                        <wps:spPr bwMode="auto">
                          <a:xfrm rot="2400000" flipH="1">
                            <a:off x="5850" y="3339"/>
                            <a:ext cx="139" cy="210"/>
                          </a:xfrm>
                          <a:prstGeom prst="line">
                            <a:avLst/>
                          </a:prstGeom>
                          <a:noFill/>
                          <a:ln w="12700">
                            <a:solidFill>
                              <a:srgbClr val="000080"/>
                            </a:solidFill>
                            <a:round/>
                          </a:ln>
                        </wps:spPr>
                        <wps:bodyPr/>
                      </wps:wsp>
                      <wps:wsp>
                        <wps:cNvPr id="1941006271" name="Freeform 55"/>
                        <wps:cNvSpPr/>
                        <wps:spPr bwMode="auto">
                          <a:xfrm rot="2400000">
                            <a:off x="5672" y="3394"/>
                            <a:ext cx="138" cy="123"/>
                          </a:xfrm>
                          <a:custGeom>
                            <a:avLst/>
                            <a:gdLst>
                              <a:gd name="T0" fmla="*/ 0 w 124"/>
                              <a:gd name="T1" fmla="*/ 40 h 100"/>
                              <a:gd name="T2" fmla="*/ 120 w 124"/>
                              <a:gd name="T3" fmla="*/ 50 h 100"/>
                              <a:gd name="T4" fmla="*/ 120 w 124"/>
                              <a:gd name="T5" fmla="*/ 100 h 100"/>
                            </a:gdLst>
                            <a:ahLst/>
                            <a:cxnLst>
                              <a:cxn ang="0">
                                <a:pos x="T0" y="T1"/>
                              </a:cxn>
                              <a:cxn ang="0">
                                <a:pos x="T2" y="T3"/>
                              </a:cxn>
                              <a:cxn ang="0">
                                <a:pos x="T4" y="T5"/>
                              </a:cxn>
                            </a:cxnLst>
                            <a:rect l="0" t="0" r="r" b="b"/>
                            <a:pathLst>
                              <a:path w="124" h="100">
                                <a:moveTo>
                                  <a:pt x="0" y="40"/>
                                </a:moveTo>
                                <a:cubicBezTo>
                                  <a:pt x="36" y="35"/>
                                  <a:pt x="107" y="0"/>
                                  <a:pt x="120" y="50"/>
                                </a:cubicBezTo>
                                <a:cubicBezTo>
                                  <a:pt x="124" y="66"/>
                                  <a:pt x="120" y="83"/>
                                  <a:pt x="120" y="100"/>
                                </a:cubicBezTo>
                              </a:path>
                            </a:pathLst>
                          </a:custGeom>
                          <a:noFill/>
                          <a:ln w="12700">
                            <a:solidFill>
                              <a:srgbClr val="000080"/>
                            </a:solidFill>
                            <a:round/>
                          </a:ln>
                        </wps:spPr>
                        <wps:bodyPr rot="0" vert="horz" wrap="square" lIns="91440" tIns="45720" rIns="91440" bIns="45720" anchor="t" anchorCtr="0" upright="1">
                          <a:noAutofit/>
                        </wps:bodyPr>
                      </wps:wsp>
                      <wps:wsp>
                        <wps:cNvPr id="128068332" name="Freeform 56"/>
                        <wps:cNvSpPr/>
                        <wps:spPr bwMode="auto">
                          <a:xfrm rot="2400000">
                            <a:off x="6002" y="3303"/>
                            <a:ext cx="138" cy="154"/>
                          </a:xfrm>
                          <a:custGeom>
                            <a:avLst/>
                            <a:gdLst>
                              <a:gd name="T0" fmla="*/ 17 w 97"/>
                              <a:gd name="T1" fmla="*/ 0 h 103"/>
                              <a:gd name="T2" fmla="*/ 97 w 97"/>
                              <a:gd name="T3" fmla="*/ 80 h 103"/>
                            </a:gdLst>
                            <a:ahLst/>
                            <a:cxnLst>
                              <a:cxn ang="0">
                                <a:pos x="T0" y="T1"/>
                              </a:cxn>
                              <a:cxn ang="0">
                                <a:pos x="T2" y="T3"/>
                              </a:cxn>
                            </a:cxnLst>
                            <a:rect l="0" t="0" r="r" b="b"/>
                            <a:pathLst>
                              <a:path w="97" h="103">
                                <a:moveTo>
                                  <a:pt x="17" y="0"/>
                                </a:moveTo>
                                <a:cubicBezTo>
                                  <a:pt x="30" y="103"/>
                                  <a:pt x="0" y="80"/>
                                  <a:pt x="97" y="80"/>
                                </a:cubicBezTo>
                              </a:path>
                            </a:pathLst>
                          </a:custGeom>
                          <a:noFill/>
                          <a:ln w="12700">
                            <a:solidFill>
                              <a:srgbClr val="003366"/>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72.2pt;margin-top:269pt;height:10.7pt;width:16.15pt;rotation:1445501f;z-index:251677696;mso-width-relative:page;mso-height-relative:page;" coordorigin="5672,3303" coordsize="468,246" o:gfxdata="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DxN&#10;PpzYAAAACwEAAA8AAAAAAAAAAQAgAAAAIgAAAGRycy9kb3ducmV2LnhtbFBLAQIUABQAAAAIAIdO&#10;4kBdDdnQlgQAAMwPAAAOAAAAAAAAAAEAIAAAACcBAABkcnMvZTJvRG9jLnhtbFBLBQYAAAAABgAG&#10;AFkBAAAvCAAAAAA=&#10;">
                <o:lock v:ext="edit" aspectratio="f"/>
                <v:line id="Line 53" o:spid="_x0000_s1026" o:spt="20" style="position:absolute;left:5832;top:3315;flip:x;height:210;width:139;rotation:-2621440f;" filled="f" stroked="t" coordsize="21600,21600" o:gfxdata="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mClEwwAAAOIAAAAPAAAAAAAAAAEAIAAAACIAAABkcnMvZG93bnJldi54bWxQSwECFAAUAAAACACH&#10;TuJAMy8FnjsAAAA5AAAAEAAAAAAAAAABACAAAAASAQAAZHJzL3NoYXBleG1sLnhtbFBLBQYAAAAA&#10;BgAGAFsBAAC8AwAAAAA=&#10;">
                  <v:fill on="f" focussize="0,0"/>
                  <v:stroke weight="1pt" color="#000080" joinstyle="round"/>
                  <v:imagedata o:title=""/>
                  <o:lock v:ext="edit" aspectratio="f"/>
                </v:line>
                <v:line id="Line 54" o:spid="_x0000_s1026" o:spt="20" style="position:absolute;left:5850;top:3339;flip:x;height:210;width:139;rotation:-2621440f;" filled="f" stroked="t" coordsize="21600,21600" o:gfxdata="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x&#10;/WfUwwAAAOIAAAAPAAAAAAAAAAEAIAAAACIAAABkcnMvZG93bnJldi54bWxQSwECFAAUAAAACACH&#10;TuJAMy8FnjsAAAA5AAAAEAAAAAAAAAABACAAAAASAQAAZHJzL3NoYXBleG1sLnhtbFBLBQYAAAAA&#10;BgAGAFsBAAC8AwAAAAA=&#10;">
                  <v:fill on="f" focussize="0,0"/>
                  <v:stroke weight="1pt" color="#000080" joinstyle="round"/>
                  <v:imagedata o:title=""/>
                  <o:lock v:ext="edit" aspectratio="f"/>
                </v:line>
                <v:shape id="Freeform 55" o:spid="_x0000_s1026" o:spt="100" style="position:absolute;left:5672;top:3394;height:123;width:138;rotation:2621440f;" filled="f" stroked="t" coordsize="124,100" o:gfxdata="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4QCqwwAAAOMAAAAPAAAAAAAAAAEAIAAAACIAAABkcnMvZG93bnJldi54bWxQSwECFAAUAAAACACH&#10;TuJAMy8FnjsAAAA5AAAAEAAAAAAAAAABACAAAAASAQAAZHJzL3NoYXBleG1sLnhtbFBLBQYAAAAA&#10;BgAGAFsBAAC8AwAAAAA=&#10;" path="m0,40c36,35,107,0,120,50c124,66,120,83,120,100e">
                  <v:path o:connectlocs="0,49;133,61;133,123" o:connectangles="0,0,0"/>
                  <v:fill on="f" focussize="0,0"/>
                  <v:stroke weight="1pt" color="#000080" joinstyle="round"/>
                  <v:imagedata o:title=""/>
                  <o:lock v:ext="edit" aspectratio="f"/>
                </v:shape>
                <v:shape id="Freeform 56" o:spid="_x0000_s1026" o:spt="100" style="position:absolute;left:6002;top:3303;height:154;width:138;rotation:2621440f;" filled="f" stroked="t" coordsize="97,103" o:gfxdata="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wV0m/&#10;AAAA4gAAAA8AAAAAAAAAAQAgAAAAIgAAAGRycy9kb3ducmV2LnhtbFBLAQIUABQAAAAIAIdO4kAz&#10;LwWeOwAAADkAAAAQAAAAAAAAAAEAIAAAAA4BAABkcnMvc2hhcGV4bWwueG1sUEsFBgAAAAAGAAYA&#10;WwEAALgDAAAAAA==&#10;" path="m17,0c30,103,0,80,97,80e">
                  <v:path o:connectlocs="24,0;138,119" o:connectangles="0,0"/>
                  <v:fill on="f" focussize="0,0"/>
                  <v:stroke weight="1pt" color="#003366" joinstyle="round"/>
                  <v:imagedata o:title=""/>
                  <o:lock v:ext="edit" aspectratio="f"/>
                </v:shape>
              </v:group>
            </w:pict>
          </mc:Fallback>
        </mc:AlternateContent>
      </w:r>
      <w:r>
        <w:rPr>
          <w:rFonts w:ascii="Times New Roman" w:hAnsi="Times New Roman"/>
          <w:color w:val="auto"/>
          <w:sz w:val="30"/>
          <w:szCs w:val="30"/>
        </w:rPr>
        <mc:AlternateContent>
          <mc:Choice Requires="wpg">
            <w:drawing>
              <wp:anchor distT="0" distB="0" distL="114300" distR="114300" simplePos="0" relativeHeight="251678720" behindDoc="0" locked="0" layoutInCell="1" allowOverlap="1">
                <wp:simplePos x="0" y="0"/>
                <wp:positionH relativeFrom="column">
                  <wp:posOffset>3726815</wp:posOffset>
                </wp:positionH>
                <wp:positionV relativeFrom="paragraph">
                  <wp:posOffset>2656205</wp:posOffset>
                </wp:positionV>
                <wp:extent cx="205105" cy="135890"/>
                <wp:effectExtent l="15558" t="3492" r="39052" b="953"/>
                <wp:wrapNone/>
                <wp:docPr id="1419136929" name="组合 1419136929"/>
                <wp:cNvGraphicFramePr/>
                <a:graphic xmlns:a="http://schemas.openxmlformats.org/drawingml/2006/main">
                  <a:graphicData uri="http://schemas.microsoft.com/office/word/2010/wordprocessingGroup">
                    <wpg:wgp>
                      <wpg:cNvGrpSpPr/>
                      <wpg:grpSpPr>
                        <a:xfrm rot="4694389">
                          <a:off x="0" y="0"/>
                          <a:ext cx="205105" cy="135890"/>
                          <a:chOff x="5672" y="3303"/>
                          <a:chExt cx="468" cy="246"/>
                        </a:xfrm>
                      </wpg:grpSpPr>
                      <wps:wsp>
                        <wps:cNvPr id="1236008112" name="Line 53"/>
                        <wps:cNvCnPr/>
                        <wps:spPr bwMode="auto">
                          <a:xfrm rot="2400000" flipH="1">
                            <a:off x="5832" y="3315"/>
                            <a:ext cx="139" cy="210"/>
                          </a:xfrm>
                          <a:prstGeom prst="line">
                            <a:avLst/>
                          </a:prstGeom>
                          <a:noFill/>
                          <a:ln w="12700">
                            <a:solidFill>
                              <a:srgbClr val="000080"/>
                            </a:solidFill>
                            <a:round/>
                          </a:ln>
                        </wps:spPr>
                        <wps:bodyPr/>
                      </wps:wsp>
                      <wps:wsp>
                        <wps:cNvPr id="1634903142" name="Line 54"/>
                        <wps:cNvCnPr/>
                        <wps:spPr bwMode="auto">
                          <a:xfrm rot="2400000" flipH="1">
                            <a:off x="5850" y="3339"/>
                            <a:ext cx="139" cy="210"/>
                          </a:xfrm>
                          <a:prstGeom prst="line">
                            <a:avLst/>
                          </a:prstGeom>
                          <a:noFill/>
                          <a:ln w="12700">
                            <a:solidFill>
                              <a:srgbClr val="000080"/>
                            </a:solidFill>
                            <a:round/>
                          </a:ln>
                        </wps:spPr>
                        <wps:bodyPr/>
                      </wps:wsp>
                      <wps:wsp>
                        <wps:cNvPr id="938862260" name="Freeform 55"/>
                        <wps:cNvSpPr/>
                        <wps:spPr bwMode="auto">
                          <a:xfrm rot="2400000">
                            <a:off x="5672" y="3394"/>
                            <a:ext cx="138" cy="123"/>
                          </a:xfrm>
                          <a:custGeom>
                            <a:avLst/>
                            <a:gdLst>
                              <a:gd name="T0" fmla="*/ 0 w 124"/>
                              <a:gd name="T1" fmla="*/ 40 h 100"/>
                              <a:gd name="T2" fmla="*/ 120 w 124"/>
                              <a:gd name="T3" fmla="*/ 50 h 100"/>
                              <a:gd name="T4" fmla="*/ 120 w 124"/>
                              <a:gd name="T5" fmla="*/ 100 h 100"/>
                            </a:gdLst>
                            <a:ahLst/>
                            <a:cxnLst>
                              <a:cxn ang="0">
                                <a:pos x="T0" y="T1"/>
                              </a:cxn>
                              <a:cxn ang="0">
                                <a:pos x="T2" y="T3"/>
                              </a:cxn>
                              <a:cxn ang="0">
                                <a:pos x="T4" y="T5"/>
                              </a:cxn>
                            </a:cxnLst>
                            <a:rect l="0" t="0" r="r" b="b"/>
                            <a:pathLst>
                              <a:path w="124" h="100">
                                <a:moveTo>
                                  <a:pt x="0" y="40"/>
                                </a:moveTo>
                                <a:cubicBezTo>
                                  <a:pt x="36" y="35"/>
                                  <a:pt x="107" y="0"/>
                                  <a:pt x="120" y="50"/>
                                </a:cubicBezTo>
                                <a:cubicBezTo>
                                  <a:pt x="124" y="66"/>
                                  <a:pt x="120" y="83"/>
                                  <a:pt x="120" y="100"/>
                                </a:cubicBezTo>
                              </a:path>
                            </a:pathLst>
                          </a:custGeom>
                          <a:noFill/>
                          <a:ln w="12700">
                            <a:solidFill>
                              <a:srgbClr val="000080"/>
                            </a:solidFill>
                            <a:round/>
                          </a:ln>
                        </wps:spPr>
                        <wps:bodyPr rot="0" vert="horz" wrap="square" lIns="91440" tIns="45720" rIns="91440" bIns="45720" anchor="t" anchorCtr="0" upright="1">
                          <a:noAutofit/>
                        </wps:bodyPr>
                      </wps:wsp>
                      <wps:wsp>
                        <wps:cNvPr id="1100311588" name="Freeform 56"/>
                        <wps:cNvSpPr/>
                        <wps:spPr bwMode="auto">
                          <a:xfrm rot="2400000">
                            <a:off x="6002" y="3303"/>
                            <a:ext cx="138" cy="154"/>
                          </a:xfrm>
                          <a:custGeom>
                            <a:avLst/>
                            <a:gdLst>
                              <a:gd name="T0" fmla="*/ 17 w 97"/>
                              <a:gd name="T1" fmla="*/ 0 h 103"/>
                              <a:gd name="T2" fmla="*/ 97 w 97"/>
                              <a:gd name="T3" fmla="*/ 80 h 103"/>
                            </a:gdLst>
                            <a:ahLst/>
                            <a:cxnLst>
                              <a:cxn ang="0">
                                <a:pos x="T0" y="T1"/>
                              </a:cxn>
                              <a:cxn ang="0">
                                <a:pos x="T2" y="T3"/>
                              </a:cxn>
                            </a:cxnLst>
                            <a:rect l="0" t="0" r="r" b="b"/>
                            <a:pathLst>
                              <a:path w="97" h="103">
                                <a:moveTo>
                                  <a:pt x="17" y="0"/>
                                </a:moveTo>
                                <a:cubicBezTo>
                                  <a:pt x="30" y="103"/>
                                  <a:pt x="0" y="80"/>
                                  <a:pt x="97" y="80"/>
                                </a:cubicBezTo>
                              </a:path>
                            </a:pathLst>
                          </a:custGeom>
                          <a:noFill/>
                          <a:ln w="12700">
                            <a:solidFill>
                              <a:srgbClr val="003366"/>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3.45pt;margin-top:209.15pt;height:10.7pt;width:16.15pt;rotation:5127525f;z-index:251678720;mso-width-relative:page;mso-height-relative:page;" coordorigin="5672,3303" coordsize="468,246" o:gfxdata="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">
                <o:lock v:ext="edit" aspectratio="f"/>
                <v:line id="Line 53" o:spid="_x0000_s1026" o:spt="20" style="position:absolute;left:5832;top:3315;flip:x;height:210;width:139;rotation:-2621440f;" filled="f" stroked="t" coordsize="21600,21600" o:gfxdata="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fR+rsQAAADjAAAADwAAAAAAAAABACAAAAAiAAAAZHJzL2Rvd25yZXYueG1sUEsBAhQAFAAAAAgA&#10;h07iQDMvBZ47AAAAOQAAABAAAAAAAAAAAQAgAAAAEwEAAGRycy9zaGFwZXhtbC54bWxQSwUGAAAA&#10;AAYABgBbAQAAvQMAAAAA&#10;">
                  <v:fill on="f" focussize="0,0"/>
                  <v:stroke weight="1pt" color="#000080" joinstyle="round"/>
                  <v:imagedata o:title=""/>
                  <o:lock v:ext="edit" aspectratio="f"/>
                </v:line>
                <v:line id="Line 54" o:spid="_x0000_s1026" o:spt="20" style="position:absolute;left:5850;top:3339;flip:x;height:210;width:139;rotation:-2621440f;" filled="f" stroked="t" coordsize="21600,21600" o:gfxdata="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PlKkfFAAAA4wAAAA8AAAAAAAAAAQAgAAAAIgAAAGRycy9kb3ducmV2LnhtbFBLAQIUABQAAAAI&#10;AIdO4kAzLwWeOwAAADkAAAAQAAAAAAAAAAEAIAAAABQBAABkcnMvc2hhcGV4bWwueG1sUEsFBgAA&#10;AAAGAAYAWwEAAL4DAAAAAA==&#10;">
                  <v:fill on="f" focussize="0,0"/>
                  <v:stroke weight="1pt" color="#000080" joinstyle="round"/>
                  <v:imagedata o:title=""/>
                  <o:lock v:ext="edit" aspectratio="f"/>
                </v:line>
                <v:shape id="Freeform 55" o:spid="_x0000_s1026" o:spt="100" style="position:absolute;left:5672;top:3394;height:123;width:138;rotation:2621440f;" filled="f" stroked="t" coordsize="124,100" o:gfxdata="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5F&#10;VDPCAAAA4gAAAA8AAAAAAAAAAQAgAAAAIgAAAGRycy9kb3ducmV2LnhtbFBLAQIUABQAAAAIAIdO&#10;4kAzLwWeOwAAADkAAAAQAAAAAAAAAAEAIAAAABEBAABkcnMvc2hhcGV4bWwueG1sUEsFBgAAAAAG&#10;AAYAWwEAALsDAAAAAA==&#10;" path="m0,40c36,35,107,0,120,50c124,66,120,83,120,100e">
                  <v:path o:connectlocs="0,49;133,61;133,123" o:connectangles="0,0,0"/>
                  <v:fill on="f" focussize="0,0"/>
                  <v:stroke weight="1pt" color="#000080" joinstyle="round"/>
                  <v:imagedata o:title=""/>
                  <o:lock v:ext="edit" aspectratio="f"/>
                </v:shape>
                <v:shape id="Freeform 56" o:spid="_x0000_s1026" o:spt="100" style="position:absolute;left:6002;top:3303;height:154;width:138;rotation:2621440f;" filled="f" stroked="t" coordsize="97,103" o:gfxdata="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zdIbwwAAAOMAAAAPAAAAAAAAAAEAIAAAACIAAABkcnMvZG93bnJldi54bWxQSwECFAAUAAAACACH&#10;TuJAMy8FnjsAAAA5AAAAEAAAAAAAAAABACAAAAASAQAAZHJzL3NoYXBleG1sLnhtbFBLBQYAAAAA&#10;BgAGAFsBAAC8AwAAAAA=&#10;" path="m17,0c30,103,0,80,97,80e">
                  <v:path o:connectlocs="24,0;138,119" o:connectangles="0,0"/>
                  <v:fill on="f" focussize="0,0"/>
                  <v:stroke weight="1pt" color="#003366" joinstyle="round"/>
                  <v:imagedata o:title=""/>
                  <o:lock v:ext="edit" aspectratio="f"/>
                </v:shape>
              </v:group>
            </w:pict>
          </mc:Fallback>
        </mc:AlternateContent>
      </w:r>
      <w:r>
        <w:rPr>
          <w:rFonts w:ascii="Times New Roman" w:hAnsi="Times New Roman"/>
          <w:color w:val="auto"/>
          <w:sz w:val="30"/>
          <w:szCs w:val="30"/>
        </w:rPr>
        <mc:AlternateContent>
          <mc:Choice Requires="wpg">
            <w:drawing>
              <wp:anchor distT="0" distB="0" distL="114300" distR="114300" simplePos="0" relativeHeight="251676672" behindDoc="0" locked="0" layoutInCell="1" allowOverlap="1">
                <wp:simplePos x="0" y="0"/>
                <wp:positionH relativeFrom="column">
                  <wp:posOffset>3569970</wp:posOffset>
                </wp:positionH>
                <wp:positionV relativeFrom="paragraph">
                  <wp:posOffset>2719705</wp:posOffset>
                </wp:positionV>
                <wp:extent cx="205105" cy="135890"/>
                <wp:effectExtent l="34608" t="3492" r="39052" b="0"/>
                <wp:wrapNone/>
                <wp:docPr id="68" name="组合 68"/>
                <wp:cNvGraphicFramePr/>
                <a:graphic xmlns:a="http://schemas.openxmlformats.org/drawingml/2006/main">
                  <a:graphicData uri="http://schemas.microsoft.com/office/word/2010/wordprocessingGroup">
                    <wpg:wgp>
                      <wpg:cNvGrpSpPr/>
                      <wpg:grpSpPr>
                        <a:xfrm rot="3817360">
                          <a:off x="0" y="0"/>
                          <a:ext cx="205105" cy="135890"/>
                          <a:chOff x="5672" y="3303"/>
                          <a:chExt cx="468" cy="246"/>
                        </a:xfrm>
                      </wpg:grpSpPr>
                      <wps:wsp>
                        <wps:cNvPr id="69" name="Line 53"/>
                        <wps:cNvCnPr/>
                        <wps:spPr bwMode="auto">
                          <a:xfrm rot="2400000" flipH="1">
                            <a:off x="5832" y="3315"/>
                            <a:ext cx="139" cy="210"/>
                          </a:xfrm>
                          <a:prstGeom prst="line">
                            <a:avLst/>
                          </a:prstGeom>
                          <a:noFill/>
                          <a:ln w="12700">
                            <a:solidFill>
                              <a:srgbClr val="000080"/>
                            </a:solidFill>
                            <a:round/>
                          </a:ln>
                        </wps:spPr>
                        <wps:bodyPr/>
                      </wps:wsp>
                      <wps:wsp>
                        <wps:cNvPr id="70" name="Line 54"/>
                        <wps:cNvCnPr/>
                        <wps:spPr bwMode="auto">
                          <a:xfrm rot="2400000" flipH="1">
                            <a:off x="5850" y="3339"/>
                            <a:ext cx="139" cy="210"/>
                          </a:xfrm>
                          <a:prstGeom prst="line">
                            <a:avLst/>
                          </a:prstGeom>
                          <a:noFill/>
                          <a:ln w="12700">
                            <a:solidFill>
                              <a:srgbClr val="000080"/>
                            </a:solidFill>
                            <a:round/>
                          </a:ln>
                        </wps:spPr>
                        <wps:bodyPr/>
                      </wps:wsp>
                      <wps:wsp>
                        <wps:cNvPr id="71" name="Freeform 55"/>
                        <wps:cNvSpPr/>
                        <wps:spPr bwMode="auto">
                          <a:xfrm rot="2400000">
                            <a:off x="5672" y="3394"/>
                            <a:ext cx="138" cy="123"/>
                          </a:xfrm>
                          <a:custGeom>
                            <a:avLst/>
                            <a:gdLst>
                              <a:gd name="T0" fmla="*/ 0 w 124"/>
                              <a:gd name="T1" fmla="*/ 40 h 100"/>
                              <a:gd name="T2" fmla="*/ 120 w 124"/>
                              <a:gd name="T3" fmla="*/ 50 h 100"/>
                              <a:gd name="T4" fmla="*/ 120 w 124"/>
                              <a:gd name="T5" fmla="*/ 100 h 100"/>
                            </a:gdLst>
                            <a:ahLst/>
                            <a:cxnLst>
                              <a:cxn ang="0">
                                <a:pos x="T0" y="T1"/>
                              </a:cxn>
                              <a:cxn ang="0">
                                <a:pos x="T2" y="T3"/>
                              </a:cxn>
                              <a:cxn ang="0">
                                <a:pos x="T4" y="T5"/>
                              </a:cxn>
                            </a:cxnLst>
                            <a:rect l="0" t="0" r="r" b="b"/>
                            <a:pathLst>
                              <a:path w="124" h="100">
                                <a:moveTo>
                                  <a:pt x="0" y="40"/>
                                </a:moveTo>
                                <a:cubicBezTo>
                                  <a:pt x="36" y="35"/>
                                  <a:pt x="107" y="0"/>
                                  <a:pt x="120" y="50"/>
                                </a:cubicBezTo>
                                <a:cubicBezTo>
                                  <a:pt x="124" y="66"/>
                                  <a:pt x="120" y="83"/>
                                  <a:pt x="120" y="100"/>
                                </a:cubicBezTo>
                              </a:path>
                            </a:pathLst>
                          </a:custGeom>
                          <a:noFill/>
                          <a:ln w="12700">
                            <a:solidFill>
                              <a:srgbClr val="000080"/>
                            </a:solidFill>
                            <a:round/>
                          </a:ln>
                        </wps:spPr>
                        <wps:bodyPr rot="0" vert="horz" wrap="square" lIns="91440" tIns="45720" rIns="91440" bIns="45720" anchor="t" anchorCtr="0" upright="1">
                          <a:noAutofit/>
                        </wps:bodyPr>
                      </wps:wsp>
                      <wps:wsp>
                        <wps:cNvPr id="72" name="Freeform 56"/>
                        <wps:cNvSpPr/>
                        <wps:spPr bwMode="auto">
                          <a:xfrm rot="2400000">
                            <a:off x="6002" y="3303"/>
                            <a:ext cx="138" cy="154"/>
                          </a:xfrm>
                          <a:custGeom>
                            <a:avLst/>
                            <a:gdLst>
                              <a:gd name="T0" fmla="*/ 17 w 97"/>
                              <a:gd name="T1" fmla="*/ 0 h 103"/>
                              <a:gd name="T2" fmla="*/ 97 w 97"/>
                              <a:gd name="T3" fmla="*/ 80 h 103"/>
                            </a:gdLst>
                            <a:ahLst/>
                            <a:cxnLst>
                              <a:cxn ang="0">
                                <a:pos x="T0" y="T1"/>
                              </a:cxn>
                              <a:cxn ang="0">
                                <a:pos x="T2" y="T3"/>
                              </a:cxn>
                            </a:cxnLst>
                            <a:rect l="0" t="0" r="r" b="b"/>
                            <a:pathLst>
                              <a:path w="97" h="103">
                                <a:moveTo>
                                  <a:pt x="17" y="0"/>
                                </a:moveTo>
                                <a:cubicBezTo>
                                  <a:pt x="30" y="103"/>
                                  <a:pt x="0" y="80"/>
                                  <a:pt x="97" y="80"/>
                                </a:cubicBezTo>
                              </a:path>
                            </a:pathLst>
                          </a:custGeom>
                          <a:noFill/>
                          <a:ln w="12700">
                            <a:solidFill>
                              <a:srgbClr val="003366"/>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1.1pt;margin-top:214.15pt;height:10.7pt;width:16.15pt;rotation:4169575f;z-index:251676672;mso-width-relative:page;mso-height-relative:page;" coordorigin="5672,3303" coordsize="468,246" o:gfxdata="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LZxTQjZAAAACwEAAA8AAAAAAAAAAQAgAAAA&#10;IgAAAGRycy9kb3ducmV2LnhtbFBLAQIUABQAAAAIAIdO4kDEh6ZrfQQAAKEPAAAOAAAAAAAAAAEA&#10;IAAAACgBAABkcnMvZTJvRG9jLnhtbFBLBQYAAAAABgAGAFkBAAAXCAAAAAA=&#10;">
                <o:lock v:ext="edit" aspectratio="f"/>
                <v:line id="Line 53" o:spid="_x0000_s1026" o:spt="20" style="position:absolute;left:5832;top:3315;flip:x;height:210;width:139;rotation:-2621440f;" filled="f" stroked="t" coordsize="21600,21600" o:gfxdata="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5qzC8AAAA&#10;2wAAAA8AAAAAAAAAAQAgAAAAIgAAAGRycy9kb3ducmV2LnhtbFBLAQIUABQAAAAIAIdO4kAzLwWe&#10;OwAAADkAAAAQAAAAAAAAAAEAIAAAAAsBAABkcnMvc2hhcGV4bWwueG1sUEsFBgAAAAAGAAYAWwEA&#10;ALUDAAAAAA==&#10;">
                  <v:fill on="f" focussize="0,0"/>
                  <v:stroke weight="1pt" color="#000080" joinstyle="round"/>
                  <v:imagedata o:title=""/>
                  <o:lock v:ext="edit" aspectratio="f"/>
                </v:line>
                <v:line id="Line 54" o:spid="_x0000_s1026" o:spt="20" style="position:absolute;left:5850;top:3339;flip:x;height:210;width:139;rotation:-2621440f;" filled="f" stroked="t" coordsize="21600,21600" o:gfxdata="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NqUcL4A&#10;AADbAAAADwAAAAAAAAABACAAAAAiAAAAZHJzL2Rvd25yZXYueG1sUEsBAhQAFAAAAAgAh07iQDMv&#10;BZ47AAAAOQAAABAAAAAAAAAAAQAgAAAADQEAAGRycy9zaGFwZXhtbC54bWxQSwUGAAAAAAYABgBb&#10;AQAAtwMAAAAA&#10;">
                  <v:fill on="f" focussize="0,0"/>
                  <v:stroke weight="1pt" color="#000080" joinstyle="round"/>
                  <v:imagedata o:title=""/>
                  <o:lock v:ext="edit" aspectratio="f"/>
                </v:line>
                <v:shape id="Freeform 55" o:spid="_x0000_s1026" o:spt="100" style="position:absolute;left:5672;top:3394;height:123;width:138;rotation:2621440f;" filled="f" stroked="t" coordsize="124,100" o:gfxdata="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tpPu8AAAA&#10;2wAAAA8AAAAAAAAAAQAgAAAAIgAAAGRycy9kb3ducmV2LnhtbFBLAQIUABQAAAAIAIdO4kAzLwWe&#10;OwAAADkAAAAQAAAAAAAAAAEAIAAAAAsBAABkcnMvc2hhcGV4bWwueG1sUEsFBgAAAAAGAAYAWwEA&#10;ALUDAAAAAA==&#10;" path="m0,40c36,35,107,0,120,50c124,66,120,83,120,100e">
                  <v:path o:connectlocs="0,49;133,61;133,123" o:connectangles="0,0,0"/>
                  <v:fill on="f" focussize="0,0"/>
                  <v:stroke weight="1pt" color="#000080" joinstyle="round"/>
                  <v:imagedata o:title=""/>
                  <o:lock v:ext="edit" aspectratio="f"/>
                </v:shape>
                <v:shape id="Freeform 56" o:spid="_x0000_s1026" o:spt="100" style="position:absolute;left:6002;top:3303;height:154;width:138;rotation:2621440f;" filled="f" stroked="t" coordsize="97,103" o:gfxdata="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LFVzvQAA&#10;ANsAAAAPAAAAAAAAAAEAIAAAACIAAABkcnMvZG93bnJldi54bWxQSwECFAAUAAAACACHTuJAMy8F&#10;njsAAAA5AAAAEAAAAAAAAAABACAAAAAMAQAAZHJzL3NoYXBleG1sLnhtbFBLBQYAAAAABgAGAFsB&#10;AAC2AwAAAAA=&#10;" path="m17,0c30,103,0,80,97,80e">
                  <v:path o:connectlocs="24,0;138,119" o:connectangles="0,0"/>
                  <v:fill on="f" focussize="0,0"/>
                  <v:stroke weight="1pt" color="#003366" joinstyle="round"/>
                  <v:imagedata o:title=""/>
                  <o:lock v:ext="edit" aspectratio="f"/>
                </v:shape>
              </v:group>
            </w:pict>
          </mc:Fallback>
        </mc:AlternateContent>
      </w:r>
      <w:r>
        <w:rPr>
          <w:rFonts w:ascii="Times New Roman" w:hAnsi="Times New Roman"/>
          <w:color w:val="auto"/>
          <w:sz w:val="30"/>
          <w:szCs w:val="30"/>
        </w:rPr>
        <mc:AlternateContent>
          <mc:Choice Requires="wps">
            <w:drawing>
              <wp:anchor distT="0" distB="0" distL="114300" distR="114300" simplePos="0" relativeHeight="251670528" behindDoc="0" locked="0" layoutInCell="1" allowOverlap="1">
                <wp:simplePos x="0" y="0"/>
                <wp:positionH relativeFrom="column">
                  <wp:posOffset>2607945</wp:posOffset>
                </wp:positionH>
                <wp:positionV relativeFrom="paragraph">
                  <wp:posOffset>5775960</wp:posOffset>
                </wp:positionV>
                <wp:extent cx="91440" cy="89535"/>
                <wp:effectExtent l="0" t="2540" r="0" b="3175"/>
                <wp:wrapNone/>
                <wp:docPr id="827631620" name="矩形 105"/>
                <wp:cNvGraphicFramePr/>
                <a:graphic xmlns:a="http://schemas.openxmlformats.org/drawingml/2006/main">
                  <a:graphicData uri="http://schemas.microsoft.com/office/word/2010/wordprocessingShape">
                    <wps:wsp>
                      <wps:cNvSpPr>
                        <a:spLocks noChangeArrowheads="1"/>
                      </wps:cNvSpPr>
                      <wps:spPr bwMode="auto">
                        <a:xfrm>
                          <a:off x="0" y="0"/>
                          <a:ext cx="91440" cy="89535"/>
                        </a:xfrm>
                        <a:prstGeom prst="rect">
                          <a:avLst/>
                        </a:prstGeom>
                        <a:solidFill>
                          <a:srgbClr val="FF0000"/>
                        </a:solidFill>
                        <a:ln>
                          <a:noFill/>
                        </a:ln>
                        <a:effectLst/>
                      </wps:spPr>
                      <wps:bodyPr rot="0" vert="horz" wrap="square" lIns="91440" tIns="45720" rIns="91440" bIns="45720" anchor="t" anchorCtr="0" upright="1">
                        <a:noAutofit/>
                      </wps:bodyPr>
                    </wps:wsp>
                  </a:graphicData>
                </a:graphic>
              </wp:anchor>
            </w:drawing>
          </mc:Choice>
          <mc:Fallback>
            <w:pict>
              <v:rect id="矩形 105" o:spid="_x0000_s1026" o:spt="1" style="position:absolute;left:0pt;margin-left:205.35pt;margin-top:454.8pt;height:7.05pt;width:7.2pt;z-index:251670528;mso-width-relative:page;mso-height-relative:page;" fillcolor="#FF0000" filled="t" stroked="f" coordsize="21600,21600" o:gfxdata="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fbEFNgAAAALAQAADwAAAAAAAAABACAAAAAiAAAAZHJzL2Rvd25yZXYueG1sUEsBAhQAFAAAAAgA&#10;h07iQKNpV+IlAgAAOwQAAA4AAAAAAAAAAQAgAAAAJwEAAGRycy9lMm9Eb2MueG1sUEsFBgAAAAAG&#10;AAYAWQEAAL4FAAAAAA==&#10;">
                <v:fill on="t" focussize="0,0"/>
                <v:stroke on="f"/>
                <v:imagedata o:title=""/>
                <o:lock v:ext="edit" aspectratio="f"/>
              </v:rect>
            </w:pict>
          </mc:Fallback>
        </mc:AlternateContent>
      </w:r>
      <w:r>
        <w:rPr>
          <w:rFonts w:ascii="Times New Roman" w:hAnsi="Times New Roman"/>
          <w:color w:val="auto"/>
          <w:sz w:val="30"/>
          <w:szCs w:val="30"/>
        </w:rPr>
        <w:drawing>
          <wp:anchor distT="0" distB="0" distL="114300" distR="114300" simplePos="0" relativeHeight="251673600" behindDoc="1" locked="0" layoutInCell="1" allowOverlap="1">
            <wp:simplePos x="0" y="0"/>
            <wp:positionH relativeFrom="column">
              <wp:posOffset>-400050</wp:posOffset>
            </wp:positionH>
            <wp:positionV relativeFrom="paragraph">
              <wp:posOffset>1118235</wp:posOffset>
            </wp:positionV>
            <wp:extent cx="5104765" cy="6264910"/>
            <wp:effectExtent l="19050" t="19050" r="19685" b="22225"/>
            <wp:wrapNone/>
            <wp:docPr id="367866413"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66413" name="图片 1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12052" cy="6273469"/>
                    </a:xfrm>
                    <a:prstGeom prst="rect">
                      <a:avLst/>
                    </a:prstGeom>
                    <a:noFill/>
                    <a:ln w="12700">
                      <a:solidFill>
                        <a:srgbClr val="000000"/>
                      </a:solidFill>
                      <a:miter lim="800000"/>
                      <a:headEnd/>
                      <a:tailEnd/>
                    </a:ln>
                    <a:effectLst/>
                  </pic:spPr>
                </pic:pic>
              </a:graphicData>
            </a:graphic>
          </wp:anchor>
        </w:drawing>
      </w:r>
      <w:r>
        <w:rPr>
          <w:rFonts w:ascii="Times New Roman" w:hAnsi="Times New Roman"/>
          <w:color w:val="auto"/>
          <w:sz w:val="30"/>
          <w:szCs w:val="30"/>
        </w:rPr>
        <mc:AlternateContent>
          <mc:Choice Requires="wpg">
            <w:drawing>
              <wp:anchor distT="0" distB="0" distL="114300" distR="114300" simplePos="0" relativeHeight="251674624" behindDoc="0" locked="0" layoutInCell="1" allowOverlap="1">
                <wp:simplePos x="0" y="0"/>
                <wp:positionH relativeFrom="column">
                  <wp:posOffset>2135505</wp:posOffset>
                </wp:positionH>
                <wp:positionV relativeFrom="paragraph">
                  <wp:posOffset>3188970</wp:posOffset>
                </wp:positionV>
                <wp:extent cx="172085" cy="153035"/>
                <wp:effectExtent l="12065" t="11430" r="6350" b="6985"/>
                <wp:wrapNone/>
                <wp:docPr id="289819671" name="组合 106"/>
                <wp:cNvGraphicFramePr/>
                <a:graphic xmlns:a="http://schemas.openxmlformats.org/drawingml/2006/main">
                  <a:graphicData uri="http://schemas.microsoft.com/office/word/2010/wordprocessingGroup">
                    <wpg:wgp>
                      <wpg:cNvGrpSpPr/>
                      <wpg:grpSpPr>
                        <a:xfrm>
                          <a:off x="0" y="0"/>
                          <a:ext cx="172085" cy="153035"/>
                          <a:chOff x="6666" y="1432"/>
                          <a:chExt cx="354" cy="330"/>
                        </a:xfrm>
                      </wpg:grpSpPr>
                      <wps:wsp>
                        <wps:cNvPr id="1597285188" name="AutoShape 77"/>
                        <wps:cNvSpPr>
                          <a:spLocks noChangeArrowheads="1"/>
                        </wps:cNvSpPr>
                        <wps:spPr bwMode="auto">
                          <a:xfrm>
                            <a:off x="6712" y="1432"/>
                            <a:ext cx="260" cy="209"/>
                          </a:xfrm>
                          <a:prstGeom prst="flowChartSummingJunction">
                            <a:avLst/>
                          </a:prstGeom>
                          <a:solidFill>
                            <a:srgbClr val="FFFFFF"/>
                          </a:solidFill>
                          <a:ln w="9525">
                            <a:solidFill>
                              <a:srgbClr val="00FF00"/>
                            </a:solidFill>
                            <a:round/>
                          </a:ln>
                        </wps:spPr>
                        <wps:bodyPr rot="0" vert="horz" wrap="square" lIns="91440" tIns="45720" rIns="91440" bIns="45720" anchor="t" anchorCtr="0" upright="1">
                          <a:noAutofit/>
                        </wps:bodyPr>
                      </wps:wsp>
                      <wps:wsp>
                        <wps:cNvPr id="1928072652" name="Line 78"/>
                        <wps:cNvCnPr>
                          <a:cxnSpLocks noChangeShapeType="1"/>
                        </wps:cNvCnPr>
                        <wps:spPr bwMode="auto">
                          <a:xfrm>
                            <a:off x="6926" y="1544"/>
                            <a:ext cx="94" cy="1"/>
                          </a:xfrm>
                          <a:prstGeom prst="line">
                            <a:avLst/>
                          </a:prstGeom>
                          <a:noFill/>
                          <a:ln w="9525">
                            <a:solidFill>
                              <a:srgbClr val="00FF00"/>
                            </a:solidFill>
                            <a:round/>
                          </a:ln>
                        </wps:spPr>
                        <wps:bodyPr/>
                      </wps:wsp>
                      <wps:wsp>
                        <wps:cNvPr id="997858052" name="Line 79"/>
                        <wps:cNvCnPr>
                          <a:cxnSpLocks noChangeShapeType="1"/>
                        </wps:cNvCnPr>
                        <wps:spPr bwMode="auto">
                          <a:xfrm>
                            <a:off x="6666" y="1544"/>
                            <a:ext cx="94" cy="1"/>
                          </a:xfrm>
                          <a:prstGeom prst="line">
                            <a:avLst/>
                          </a:prstGeom>
                          <a:noFill/>
                          <a:ln w="9525">
                            <a:solidFill>
                              <a:srgbClr val="00FF00"/>
                            </a:solidFill>
                            <a:round/>
                          </a:ln>
                        </wps:spPr>
                        <wps:bodyPr/>
                      </wps:wsp>
                      <wps:wsp>
                        <wps:cNvPr id="1338601072" name="Line 80"/>
                        <wps:cNvCnPr>
                          <a:cxnSpLocks noChangeShapeType="1"/>
                        </wps:cNvCnPr>
                        <wps:spPr bwMode="auto">
                          <a:xfrm>
                            <a:off x="6716" y="1669"/>
                            <a:ext cx="264" cy="1"/>
                          </a:xfrm>
                          <a:prstGeom prst="line">
                            <a:avLst/>
                          </a:prstGeom>
                          <a:noFill/>
                          <a:ln w="9525">
                            <a:solidFill>
                              <a:srgbClr val="00FF00"/>
                            </a:solidFill>
                            <a:round/>
                          </a:ln>
                        </wps:spPr>
                        <wps:bodyPr/>
                      </wps:wsp>
                      <wps:wsp>
                        <wps:cNvPr id="272534740" name="Arc 81"/>
                        <wps:cNvSpPr/>
                        <wps:spPr bwMode="auto">
                          <a:xfrm flipV="1">
                            <a:off x="6680" y="1544"/>
                            <a:ext cx="340" cy="218"/>
                          </a:xfrm>
                          <a:custGeom>
                            <a:avLst/>
                            <a:gdLst>
                              <a:gd name="G0" fmla="+- 21598 0 0"/>
                              <a:gd name="G1" fmla="+- 21600 0 0"/>
                              <a:gd name="G2" fmla="+- 21600 0 0"/>
                              <a:gd name="T0" fmla="*/ 0 w 43198"/>
                              <a:gd name="T1" fmla="*/ 21278 h 21600"/>
                              <a:gd name="T2" fmla="*/ 43198 w 43198"/>
                              <a:gd name="T3" fmla="*/ 21600 h 21600"/>
                              <a:gd name="T4" fmla="*/ 21598 w 43198"/>
                              <a:gd name="T5" fmla="*/ 21600 h 21600"/>
                            </a:gdLst>
                            <a:ahLst/>
                            <a:cxnLst>
                              <a:cxn ang="0">
                                <a:pos x="T0" y="T1"/>
                              </a:cxn>
                              <a:cxn ang="0">
                                <a:pos x="T2" y="T3"/>
                              </a:cxn>
                              <a:cxn ang="0">
                                <a:pos x="T4" y="T5"/>
                              </a:cxn>
                            </a:cxnLst>
                            <a:rect l="0" t="0" r="r" b="b"/>
                            <a:pathLst>
                              <a:path w="43198" h="21600" fill="none" extrusionOk="0">
                                <a:moveTo>
                                  <a:pt x="0" y="21278"/>
                                </a:moveTo>
                                <a:cubicBezTo>
                                  <a:pt x="176" y="9475"/>
                                  <a:pt x="9794" y="0"/>
                                  <a:pt x="21598" y="0"/>
                                </a:cubicBezTo>
                                <a:cubicBezTo>
                                  <a:pt x="33527" y="0"/>
                                  <a:pt x="43198" y="9670"/>
                                  <a:pt x="43198" y="21600"/>
                                </a:cubicBezTo>
                              </a:path>
                              <a:path w="43198" h="21600" stroke="0" extrusionOk="0">
                                <a:moveTo>
                                  <a:pt x="0" y="21278"/>
                                </a:moveTo>
                                <a:cubicBezTo>
                                  <a:pt x="176" y="9475"/>
                                  <a:pt x="9794" y="0"/>
                                  <a:pt x="21598" y="0"/>
                                </a:cubicBezTo>
                                <a:cubicBezTo>
                                  <a:pt x="33527" y="0"/>
                                  <a:pt x="43198" y="9670"/>
                                  <a:pt x="43198" y="21600"/>
                                </a:cubicBezTo>
                                <a:lnTo>
                                  <a:pt x="21598" y="21600"/>
                                </a:lnTo>
                                <a:close/>
                              </a:path>
                            </a:pathLst>
                          </a:custGeom>
                          <a:noFill/>
                          <a:ln w="9525">
                            <a:solidFill>
                              <a:srgbClr val="00FF00"/>
                            </a:solidFill>
                            <a:round/>
                          </a:ln>
                        </wps:spPr>
                        <wps:bodyPr rot="0" vert="horz" wrap="square" lIns="91440" tIns="45720" rIns="91440" bIns="45720" anchor="t" anchorCtr="0" upright="1">
                          <a:noAutofit/>
                        </wps:bodyPr>
                      </wps:wsp>
                      <wps:wsp>
                        <wps:cNvPr id="1579960212" name="Line 82"/>
                        <wps:cNvCnPr>
                          <a:cxnSpLocks noChangeShapeType="1"/>
                        </wps:cNvCnPr>
                        <wps:spPr bwMode="auto">
                          <a:xfrm>
                            <a:off x="6698" y="1627"/>
                            <a:ext cx="302" cy="1"/>
                          </a:xfrm>
                          <a:prstGeom prst="line">
                            <a:avLst/>
                          </a:prstGeom>
                          <a:noFill/>
                          <a:ln w="9525">
                            <a:solidFill>
                              <a:srgbClr val="00FF00"/>
                            </a:solidFill>
                            <a:round/>
                          </a:ln>
                        </wps:spPr>
                        <wps:bodyPr/>
                      </wps:wsp>
                      <wps:wsp>
                        <wps:cNvPr id="620189285" name="Line 83"/>
                        <wps:cNvCnPr>
                          <a:cxnSpLocks noChangeShapeType="1"/>
                        </wps:cNvCnPr>
                        <wps:spPr bwMode="auto">
                          <a:xfrm>
                            <a:off x="6751" y="1710"/>
                            <a:ext cx="189" cy="1"/>
                          </a:xfrm>
                          <a:prstGeom prst="line">
                            <a:avLst/>
                          </a:prstGeom>
                          <a:noFill/>
                          <a:ln w="9525">
                            <a:solidFill>
                              <a:srgbClr val="00FF00"/>
                            </a:solidFill>
                            <a:round/>
                          </a:ln>
                        </wps:spPr>
                        <wps:bodyPr/>
                      </wps:wsp>
                      <wps:wsp>
                        <wps:cNvPr id="1265426954" name="Line 84"/>
                        <wps:cNvCnPr>
                          <a:cxnSpLocks noChangeShapeType="1"/>
                        </wps:cNvCnPr>
                        <wps:spPr bwMode="auto">
                          <a:xfrm flipV="1">
                            <a:off x="6669" y="1584"/>
                            <a:ext cx="103" cy="1"/>
                          </a:xfrm>
                          <a:prstGeom prst="line">
                            <a:avLst/>
                          </a:prstGeom>
                          <a:noFill/>
                          <a:ln w="9525">
                            <a:solidFill>
                              <a:srgbClr val="00FF00"/>
                            </a:solidFill>
                            <a:round/>
                          </a:ln>
                        </wps:spPr>
                        <wps:bodyPr/>
                      </wps:wsp>
                      <wps:wsp>
                        <wps:cNvPr id="45992749" name="Line 85"/>
                        <wps:cNvCnPr>
                          <a:cxnSpLocks noChangeShapeType="1"/>
                        </wps:cNvCnPr>
                        <wps:spPr bwMode="auto">
                          <a:xfrm>
                            <a:off x="6913" y="1583"/>
                            <a:ext cx="102" cy="1"/>
                          </a:xfrm>
                          <a:prstGeom prst="line">
                            <a:avLst/>
                          </a:prstGeom>
                          <a:noFill/>
                          <a:ln w="9525">
                            <a:solidFill>
                              <a:srgbClr val="00FF00"/>
                            </a:solidFill>
                            <a:round/>
                          </a:ln>
                        </wps:spPr>
                        <wps:bodyPr/>
                      </wps:wsp>
                    </wpg:wgp>
                  </a:graphicData>
                </a:graphic>
              </wp:anchor>
            </w:drawing>
          </mc:Choice>
          <mc:Fallback>
            <w:pict>
              <v:group id="组合 106" o:spid="_x0000_s1026" o:spt="203" style="position:absolute;left:0pt;margin-left:168.15pt;margin-top:251.1pt;height:12.05pt;width:13.55pt;z-index:251674624;mso-width-relative:page;mso-height-relative:page;" coordorigin="6666,1432" coordsize="354,330" o:gfxdata="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PysCEHZAAAACwEA&#10;AA8AAAAAAAAAAQAgAAAAIgAAAGRycy9kb3ducmV2LnhtbFBLAQIUABQAAAAIAIdO4kBFXlPQqQUA&#10;AH0ZAAAOAAAAAAAAAAEAIAAAACgBAABkcnMvZTJvRG9jLnhtbFBLBQYAAAAABgAGAFkBAABDCQAA&#10;AAA=&#10;">
                <o:lock v:ext="edit" aspectratio="f"/>
                <v:shape id="AutoShape 77" o:spid="_x0000_s1026" o:spt="123" type="#_x0000_t123" style="position:absolute;left:6712;top:1432;height:209;width:260;" fillcolor="#FFFFFF" filled="t" stroked="t" coordsize="21600,21600" o:gfxdata="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DOhAcQAAADjAAAADwAAAAAAAAABACAAAAAiAAAAZHJzL2Rvd25yZXYueG1sUEsBAhQAFAAAAAgA&#10;h07iQDMvBZ47AAAAOQAAABAAAAAAAAAAAQAgAAAAEwEAAGRycy9zaGFwZXhtbC54bWxQSwUGAAAA&#10;AAYABgBbAQAAvQMAAAAA&#10;">
                  <v:fill on="t" focussize="0,0"/>
                  <v:stroke color="#00FF00" joinstyle="round"/>
                  <v:imagedata o:title=""/>
                  <o:lock v:ext="edit" aspectratio="f"/>
                </v:shape>
                <v:line id="Line 78" o:spid="_x0000_s1026" o:spt="20" style="position:absolute;left:6926;top:1544;height:1;width:94;" filled="f" stroked="t" coordsize="21600,21600" o:gfxdata="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w0e+sQAAADjAAAADwAAAAAAAAABACAAAAAiAAAAZHJzL2Rvd25yZXYueG1sUEsBAhQAFAAAAAgA&#10;h07iQDMvBZ47AAAAOQAAABAAAAAAAAAAAQAgAAAAEwEAAGRycy9zaGFwZXhtbC54bWxQSwUGAAAA&#10;AAYABgBbAQAAvQMAAAAA&#10;">
                  <v:fill on="f" focussize="0,0"/>
                  <v:stroke color="#00FF00" joinstyle="round"/>
                  <v:imagedata o:title=""/>
                  <o:lock v:ext="edit" aspectratio="f"/>
                </v:line>
                <v:line id="Line 79" o:spid="_x0000_s1026" o:spt="20" style="position:absolute;left:6666;top:1544;height:1;width:94;" filled="f" stroked="t" coordsize="21600,21600" o:gfxdata="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7&#10;g/wFwwAAAOIAAAAPAAAAAAAAAAEAIAAAACIAAABkcnMvZG93bnJldi54bWxQSwECFAAUAAAACACH&#10;TuJAMy8FnjsAAAA5AAAAEAAAAAAAAAABACAAAAASAQAAZHJzL3NoYXBleG1sLnhtbFBLBQYAAAAA&#10;BgAGAFsBAAC8AwAAAAA=&#10;">
                  <v:fill on="f" focussize="0,0"/>
                  <v:stroke color="#00FF00" joinstyle="round"/>
                  <v:imagedata o:title=""/>
                  <o:lock v:ext="edit" aspectratio="f"/>
                </v:line>
                <v:line id="Line 80" o:spid="_x0000_s1026" o:spt="20" style="position:absolute;left:6716;top:1669;height:1;width:264;" filled="f" stroked="t" coordsize="21600,21600" o:gfxdata="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PbHqcQAAADjAAAADwAAAAAAAAABACAAAAAiAAAAZHJzL2Rvd25yZXYueG1sUEsBAhQAFAAAAAgA&#10;h07iQDMvBZ47AAAAOQAAABAAAAAAAAAAAQAgAAAAEwEAAGRycy9zaGFwZXhtbC54bWxQSwUGAAAA&#10;AAYABgBbAQAAvQMAAAAA&#10;">
                  <v:fill on="f" focussize="0,0"/>
                  <v:stroke color="#00FF00" joinstyle="round"/>
                  <v:imagedata o:title=""/>
                  <o:lock v:ext="edit" aspectratio="f"/>
                </v:line>
                <v:shape id="Arc 81" o:spid="_x0000_s1026" o:spt="100" style="position:absolute;left:6680;top:1544;flip:y;height:218;width:340;" filled="f" stroked="t" coordsize="43198,21600" o:gfxdata="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rQyxwwAAAOIAAAAPAAAAAAAAAAEAIAAAACIAAABkcnMvZG93bnJldi54bWxQSwECFAAUAAAACACH&#10;TuJAMy8FnjsAAAA5AAAAEAAAAAAAAAABACAAAAASAQAAZHJzL3NoYXBleG1sLnhtbFBLBQYAAAAA&#10;BgAGAFsBAAC8AwAAAAA=&#10;" path="m0,21278nfc176,9475,9794,0,21598,0c33527,0,43198,9670,43198,21600em0,21278nsc176,9475,9794,0,21598,0c33527,0,43198,9670,43198,21600l21598,21600xe">
                  <v:path o:connectlocs="0,214;340,218;169,218" o:connectangles="0,0,0"/>
                  <v:fill on="f" focussize="0,0"/>
                  <v:stroke color="#00FF00" joinstyle="round"/>
                  <v:imagedata o:title=""/>
                  <o:lock v:ext="edit" aspectratio="f"/>
                </v:shape>
                <v:line id="Line 82" o:spid="_x0000_s1026" o:spt="20" style="position:absolute;left:6698;top:1627;height:1;width:302;" filled="f" stroked="t" coordsize="21600,21600" o:gfxdata="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0q9RsQAAADjAAAADwAAAAAAAAABACAAAAAiAAAAZHJzL2Rvd25yZXYueG1sUEsBAhQAFAAAAAgA&#10;h07iQDMvBZ47AAAAOQAAABAAAAAAAAAAAQAgAAAAEwEAAGRycy9zaGFwZXhtbC54bWxQSwUGAAAA&#10;AAYABgBbAQAAvQMAAAAA&#10;">
                  <v:fill on="f" focussize="0,0"/>
                  <v:stroke color="#00FF00" joinstyle="round"/>
                  <v:imagedata o:title=""/>
                  <o:lock v:ext="edit" aspectratio="f"/>
                </v:line>
                <v:line id="Line 83" o:spid="_x0000_s1026" o:spt="20" style="position:absolute;left:6751;top:1710;height:1;width:189;" filled="f" stroked="t" coordsize="21600,21600" o:gfxdata="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Iy&#10;ZzHCAAAA4gAAAA8AAAAAAAAAAQAgAAAAIgAAAGRycy9kb3ducmV2LnhtbFBLAQIUABQAAAAIAIdO&#10;4kAzLwWeOwAAADkAAAAQAAAAAAAAAAEAIAAAABEBAABkcnMvc2hhcGV4bWwueG1sUEsFBgAAAAAG&#10;AAYAWwEAALsDAAAAAA==&#10;">
                  <v:fill on="f" focussize="0,0"/>
                  <v:stroke color="#00FF00" joinstyle="round"/>
                  <v:imagedata o:title=""/>
                  <o:lock v:ext="edit" aspectratio="f"/>
                </v:line>
                <v:line id="Line 84" o:spid="_x0000_s1026" o:spt="20" style="position:absolute;left:6669;top:1584;flip:y;height:1;width:103;" filled="f" stroked="t" coordsize="21600,21600" o:gfxdata="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hjykwwAAAOMAAAAPAAAAAAAAAAEAIAAAACIAAABkcnMvZG93bnJldi54bWxQSwECFAAUAAAACACH&#10;TuJAMy8FnjsAAAA5AAAAEAAAAAAAAAABACAAAAASAQAAZHJzL3NoYXBleG1sLnhtbFBLBQYAAAAA&#10;BgAGAFsBAAC8AwAAAAA=&#10;">
                  <v:fill on="f" focussize="0,0"/>
                  <v:stroke color="#00FF00" joinstyle="round"/>
                  <v:imagedata o:title=""/>
                  <o:lock v:ext="edit" aspectratio="f"/>
                </v:line>
                <v:line id="Line 85" o:spid="_x0000_s1026" o:spt="20" style="position:absolute;left:6913;top:1583;height:1;width:102;" filled="f" stroked="t" coordsize="21600,21600" o:gfxdata="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l/&#10;bFvCAAAA4QAAAA8AAAAAAAAAAQAgAAAAIgAAAGRycy9kb3ducmV2LnhtbFBLAQIUABQAAAAIAIdO&#10;4kAzLwWeOwAAADkAAAAQAAAAAAAAAAEAIAAAABEBAABkcnMvc2hhcGV4bWwueG1sUEsFBgAAAAAG&#10;AAYAWwEAALsDAAAAAA==&#10;">
                  <v:fill on="f" focussize="0,0"/>
                  <v:stroke color="#00FF00" joinstyle="round"/>
                  <v:imagedata o:title=""/>
                  <o:lock v:ext="edit" aspectratio="f"/>
                </v:line>
              </v:group>
            </w:pict>
          </mc:Fallback>
        </mc:AlternateContent>
      </w:r>
      <w:r>
        <w:rPr>
          <w:rFonts w:ascii="Times New Roman" w:hAnsi="Times New Roman"/>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-389890</wp:posOffset>
                </wp:positionH>
                <wp:positionV relativeFrom="paragraph">
                  <wp:posOffset>6350</wp:posOffset>
                </wp:positionV>
                <wp:extent cx="6211570" cy="555625"/>
                <wp:effectExtent l="10795" t="10160" r="6985" b="5715"/>
                <wp:wrapNone/>
                <wp:docPr id="1697162581" name="矩形 103"/>
                <wp:cNvGraphicFramePr/>
                <a:graphic xmlns:a="http://schemas.openxmlformats.org/drawingml/2006/main">
                  <a:graphicData uri="http://schemas.microsoft.com/office/word/2010/wordprocessingShape">
                    <wps:wsp>
                      <wps:cNvSpPr>
                        <a:spLocks noChangeArrowheads="1"/>
                      </wps:cNvSpPr>
                      <wps:spPr bwMode="auto">
                        <a:xfrm>
                          <a:off x="0" y="0"/>
                          <a:ext cx="6211570" cy="555625"/>
                        </a:xfrm>
                        <a:prstGeom prst="rect">
                          <a:avLst/>
                        </a:prstGeom>
                        <a:solidFill>
                          <a:srgbClr val="BFBFBF"/>
                        </a:solidFill>
                        <a:ln w="9525">
                          <a:solidFill>
                            <a:srgbClr val="000000"/>
                          </a:solidFill>
                          <a:miter lim="800000"/>
                        </a:ln>
                      </wps:spPr>
                      <wps:txbx>
                        <w:txbxContent>
                          <w:p w14:paraId="7566658A">
                            <w:pPr>
                              <w:jc w:val="center"/>
                              <w:rPr>
                                <w:spacing w:val="-10"/>
                                <w:sz w:val="30"/>
                                <w:szCs w:val="30"/>
                              </w:rPr>
                            </w:pPr>
                            <w:r>
                              <w:rPr>
                                <w:rFonts w:hint="eastAsia"/>
                                <w:bCs/>
                                <w:spacing w:val="-10"/>
                                <w:sz w:val="30"/>
                                <w:szCs w:val="30"/>
                              </w:rPr>
                              <w:t>江苏锡耐流体科技有限公司年产2000台套离心泵生产项目</w:t>
                            </w:r>
                          </w:p>
                        </w:txbxContent>
                      </wps:txbx>
                      <wps:bodyPr rot="0" vert="horz" wrap="square" lIns="91440" tIns="45720" rIns="91440" bIns="45720" anchor="t" anchorCtr="0" upright="1">
                        <a:noAutofit/>
                      </wps:bodyPr>
                    </wps:wsp>
                  </a:graphicData>
                </a:graphic>
              </wp:anchor>
            </w:drawing>
          </mc:Choice>
          <mc:Fallback>
            <w:pict>
              <v:rect id="矩形 103" o:spid="_x0000_s1026" o:spt="1" style="position:absolute;left:0pt;margin-left:-30.7pt;margin-top:0.5pt;height:43.75pt;width:489.1pt;z-index:251662336;mso-width-relative:page;mso-height-relative:page;" fillcolor="#BFBFBF" filled="t" stroked="t" coordsize="21600,21600" o:gfxdata="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fi6x1gAAAAgBAAAPAAAAAAAAAAEAIAAAACIAAABkcnMv&#10;ZG93bnJldi54bWxQSwECFAAUAAAACACHTuJAtNomED4CAACFBAAADgAAAAAAAAABACAAAAAlAQAA&#10;ZHJzL2Uyb0RvYy54bWxQSwUGAAAAAAYABgBZAQAA1QUAAAAA&#10;">
                <v:fill on="t" focussize="0,0"/>
                <v:stroke color="#000000" miterlimit="8" joinstyle="miter"/>
                <v:imagedata o:title=""/>
                <o:lock v:ext="edit" aspectratio="f"/>
                <v:textbox>
                  <w:txbxContent>
                    <w:p w14:paraId="7566658A">
                      <w:pPr>
                        <w:jc w:val="center"/>
                        <w:rPr>
                          <w:spacing w:val="-10"/>
                          <w:sz w:val="30"/>
                          <w:szCs w:val="30"/>
                        </w:rPr>
                      </w:pPr>
                      <w:r>
                        <w:rPr>
                          <w:rFonts w:hint="eastAsia"/>
                          <w:bCs/>
                          <w:spacing w:val="-10"/>
                          <w:sz w:val="30"/>
                          <w:szCs w:val="30"/>
                        </w:rPr>
                        <w:t>江苏锡耐流体科技有限公司年产2000台套离心泵生产项目</w:t>
                      </w:r>
                    </w:p>
                  </w:txbxContent>
                </v:textbox>
              </v:rect>
            </w:pict>
          </mc:Fallback>
        </mc:AlternateContent>
      </w:r>
      <w:r>
        <w:rPr>
          <w:rFonts w:ascii="Times New Roman" w:hAnsi="Times New Roman"/>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-393065</wp:posOffset>
                </wp:positionH>
                <wp:positionV relativeFrom="paragraph">
                  <wp:posOffset>8084820</wp:posOffset>
                </wp:positionV>
                <wp:extent cx="6211570" cy="424180"/>
                <wp:effectExtent l="7620" t="11430" r="10160" b="12065"/>
                <wp:wrapNone/>
                <wp:docPr id="2081784976" name="矩形 102"/>
                <wp:cNvGraphicFramePr/>
                <a:graphic xmlns:a="http://schemas.openxmlformats.org/drawingml/2006/main">
                  <a:graphicData uri="http://schemas.microsoft.com/office/word/2010/wordprocessingShape">
                    <wps:wsp>
                      <wps:cNvSpPr>
                        <a:spLocks noChangeArrowheads="1"/>
                      </wps:cNvSpPr>
                      <wps:spPr bwMode="auto">
                        <a:xfrm>
                          <a:off x="0" y="0"/>
                          <a:ext cx="6211570" cy="424180"/>
                        </a:xfrm>
                        <a:prstGeom prst="rect">
                          <a:avLst/>
                        </a:prstGeom>
                        <a:solidFill>
                          <a:srgbClr val="80C687"/>
                        </a:solidFill>
                        <a:ln w="9525">
                          <a:solidFill>
                            <a:srgbClr val="000000"/>
                          </a:solidFill>
                          <a:miter lim="800000"/>
                        </a:ln>
                      </wps:spPr>
                      <wps:txbx>
                        <w:txbxContent>
                          <w:p w14:paraId="65AA2717">
                            <w:pPr>
                              <w:snapToGrid w:val="0"/>
                              <w:spacing w:line="400" w:lineRule="exact"/>
                              <w:jc w:val="center"/>
                              <w:rPr>
                                <w:rFonts w:eastAsia="仿宋_GB2312"/>
                                <w:b/>
                                <w:sz w:val="32"/>
                                <w:szCs w:val="28"/>
                              </w:rPr>
                            </w:pPr>
                            <w:r>
                              <w:rPr>
                                <w:rFonts w:hint="eastAsia"/>
                                <w:b/>
                                <w:sz w:val="28"/>
                              </w:rPr>
                              <w:t>附图</w:t>
                            </w:r>
                            <w:r>
                              <w:rPr>
                                <w:b/>
                                <w:sz w:val="28"/>
                              </w:rPr>
                              <w:t>1</w:t>
                            </w:r>
                            <w:r>
                              <w:rPr>
                                <w:rFonts w:hint="eastAsia"/>
                                <w:b/>
                                <w:sz w:val="28"/>
                              </w:rPr>
                              <w:t xml:space="preserve">  地理位置图</w:t>
                            </w:r>
                          </w:p>
                        </w:txbxContent>
                      </wps:txbx>
                      <wps:bodyPr rot="0" vert="horz" wrap="square" lIns="91440" tIns="45720" rIns="91440" bIns="45720" anchor="t" anchorCtr="0" upright="1">
                        <a:noAutofit/>
                      </wps:bodyPr>
                    </wps:wsp>
                  </a:graphicData>
                </a:graphic>
              </wp:anchor>
            </w:drawing>
          </mc:Choice>
          <mc:Fallback>
            <w:pict>
              <v:rect id="矩形 102" o:spid="_x0000_s1026" o:spt="1" style="position:absolute;left:0pt;margin-left:-30.95pt;margin-top:636.6pt;height:33.4pt;width:489.1pt;z-index:251664384;mso-width-relative:page;mso-height-relative:page;" fillcolor="#80C687" filled="t" stroked="t" coordsize="21600,21600" o:gfxdata="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dYkezbAAAADQEAAA8AAAAAAAAAAQAg&#10;AAAAIgAAAGRycy9kb3ducmV2LnhtbFBLAQIUABQAAAAIAIdO4kCEJ4GMRAIAAIUEAAAOAAAAAAAA&#10;AAEAIAAAACoBAABkcnMvZTJvRG9jLnhtbFBLBQYAAAAABgAGAFkBAADgBQAAAAA=&#10;">
                <v:fill on="t" focussize="0,0"/>
                <v:stroke color="#000000" miterlimit="8" joinstyle="miter"/>
                <v:imagedata o:title=""/>
                <o:lock v:ext="edit" aspectratio="f"/>
                <v:textbox>
                  <w:txbxContent>
                    <w:p w14:paraId="65AA2717">
                      <w:pPr>
                        <w:snapToGrid w:val="0"/>
                        <w:spacing w:line="400" w:lineRule="exact"/>
                        <w:jc w:val="center"/>
                        <w:rPr>
                          <w:rFonts w:eastAsia="仿宋_GB2312"/>
                          <w:b/>
                          <w:sz w:val="32"/>
                          <w:szCs w:val="28"/>
                        </w:rPr>
                      </w:pPr>
                      <w:r>
                        <w:rPr>
                          <w:rFonts w:hint="eastAsia"/>
                          <w:b/>
                          <w:sz w:val="28"/>
                        </w:rPr>
                        <w:t>附图</w:t>
                      </w:r>
                      <w:r>
                        <w:rPr>
                          <w:b/>
                          <w:sz w:val="28"/>
                        </w:rPr>
                        <w:t>1</w:t>
                      </w:r>
                      <w:r>
                        <w:rPr>
                          <w:rFonts w:hint="eastAsia"/>
                          <w:b/>
                          <w:sz w:val="28"/>
                        </w:rPr>
                        <w:t xml:space="preserve">  地理位置图</w:t>
                      </w:r>
                    </w:p>
                  </w:txbxContent>
                </v:textbox>
              </v:rect>
            </w:pict>
          </mc:Fallback>
        </mc:AlternateContent>
      </w:r>
      <w:r>
        <w:rPr>
          <w:color w:val="auto"/>
        </w:rPr>
        <w:drawing>
          <wp:anchor distT="0" distB="0" distL="114300" distR="114300" simplePos="0" relativeHeight="251672576" behindDoc="0" locked="0" layoutInCell="1" allowOverlap="1">
            <wp:simplePos x="0" y="0"/>
            <wp:positionH relativeFrom="column">
              <wp:posOffset>4780915</wp:posOffset>
            </wp:positionH>
            <wp:positionV relativeFrom="paragraph">
              <wp:posOffset>561975</wp:posOffset>
            </wp:positionV>
            <wp:extent cx="933450" cy="1162050"/>
            <wp:effectExtent l="0" t="0" r="0" b="0"/>
            <wp:wrapNone/>
            <wp:docPr id="2041362237" name="图片 101" descr="风玫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62237" name="图片 101" descr="风玫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33450" cy="1162050"/>
                    </a:xfrm>
                    <a:prstGeom prst="rect">
                      <a:avLst/>
                    </a:prstGeom>
                    <a:noFill/>
                    <a:ln>
                      <a:noFill/>
                    </a:ln>
                  </pic:spPr>
                </pic:pic>
              </a:graphicData>
            </a:graphic>
          </wp:anchor>
        </w:drawing>
      </w:r>
      <w:r>
        <w:rPr>
          <w:rFonts w:ascii="Times New Roman" w:hAnsi="Times New Roman"/>
          <w:color w:val="auto"/>
          <w:sz w:val="30"/>
          <w:szCs w:val="30"/>
        </w:rPr>
        <mc:AlternateContent>
          <mc:Choice Requires="wps">
            <w:drawing>
              <wp:anchor distT="0" distB="0" distL="114300" distR="114300" simplePos="0" relativeHeight="251671552" behindDoc="0" locked="0" layoutInCell="1" allowOverlap="1">
                <wp:simplePos x="0" y="0"/>
                <wp:positionH relativeFrom="column">
                  <wp:posOffset>4784090</wp:posOffset>
                </wp:positionH>
                <wp:positionV relativeFrom="paragraph">
                  <wp:posOffset>2529205</wp:posOffset>
                </wp:positionV>
                <wp:extent cx="142875" cy="111125"/>
                <wp:effectExtent l="3175" t="0" r="0" b="3810"/>
                <wp:wrapNone/>
                <wp:docPr id="859497275" name="矩形 100"/>
                <wp:cNvGraphicFramePr/>
                <a:graphic xmlns:a="http://schemas.openxmlformats.org/drawingml/2006/main">
                  <a:graphicData uri="http://schemas.microsoft.com/office/word/2010/wordprocessingShape">
                    <wps:wsp>
                      <wps:cNvSpPr>
                        <a:spLocks noChangeArrowheads="1"/>
                      </wps:cNvSpPr>
                      <wps:spPr bwMode="auto">
                        <a:xfrm>
                          <a:off x="0" y="0"/>
                          <a:ext cx="142875" cy="111125"/>
                        </a:xfrm>
                        <a:prstGeom prst="rect">
                          <a:avLst/>
                        </a:prstGeom>
                        <a:solidFill>
                          <a:srgbClr val="FF0000"/>
                        </a:solidFill>
                        <a:ln>
                          <a:noFill/>
                        </a:ln>
                      </wps:spPr>
                      <wps:bodyPr rot="0" vert="horz" wrap="square" lIns="91440" tIns="45720" rIns="91440" bIns="45720" anchor="t" anchorCtr="0" upright="1">
                        <a:noAutofit/>
                      </wps:bodyPr>
                    </wps:wsp>
                  </a:graphicData>
                </a:graphic>
              </wp:anchor>
            </w:drawing>
          </mc:Choice>
          <mc:Fallback>
            <w:pict>
              <v:rect id="矩形 100" o:spid="_x0000_s1026" o:spt="1" style="position:absolute;left:0pt;margin-left:376.7pt;margin-top:199.15pt;height:8.75pt;width:11.25pt;z-index:251671552;mso-width-relative:page;mso-height-relative:page;" fillcolor="#FF0000" filled="t" stroked="f" coordsize="21600,21600" o:gfxdata="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Ca1&#10;xdkAAAALAQAADwAAAAAAAAABACAAAAAiAAAAZHJzL2Rvd25yZXYueG1sUEsBAhQAFAAAAAgAh07i&#10;QKrS1BghAgAALwQAAA4AAAAAAAAAAQAgAAAAKAEAAGRycy9lMm9Eb2MueG1sUEsFBgAAAAAGAAYA&#10;WQEAALsFAAAAAA==&#10;">
                <v:fill on="t" focussize="0,0"/>
                <v:stroke on="f"/>
                <v:imagedata o:title=""/>
                <o:lock v:ext="edit" aspectratio="f"/>
              </v:rect>
            </w:pict>
          </mc:Fallback>
        </mc:AlternateContent>
      </w:r>
      <w:r>
        <w:rPr>
          <w:rFonts w:ascii="Times New Roman" w:hAnsi="Times New Roman"/>
          <w:color w:val="auto"/>
          <w:sz w:val="30"/>
          <w:szCs w:val="30"/>
        </w:rPr>
        <mc:AlternateContent>
          <mc:Choice Requires="wps">
            <w:drawing>
              <wp:anchor distT="0" distB="0" distL="114300" distR="114300" simplePos="0" relativeHeight="251669504" behindDoc="0" locked="0" layoutInCell="1" allowOverlap="1">
                <wp:simplePos x="0" y="0"/>
                <wp:positionH relativeFrom="column">
                  <wp:posOffset>-396240</wp:posOffset>
                </wp:positionH>
                <wp:positionV relativeFrom="paragraph">
                  <wp:posOffset>299085</wp:posOffset>
                </wp:positionV>
                <wp:extent cx="0" cy="8174990"/>
                <wp:effectExtent l="13970" t="7620" r="5080" b="8890"/>
                <wp:wrapNone/>
                <wp:docPr id="228285205" name="直接连接符 99"/>
                <wp:cNvGraphicFramePr/>
                <a:graphic xmlns:a="http://schemas.openxmlformats.org/drawingml/2006/main">
                  <a:graphicData uri="http://schemas.microsoft.com/office/word/2010/wordprocessingShape">
                    <wps:wsp>
                      <wps:cNvCnPr>
                        <a:cxnSpLocks noChangeShapeType="1"/>
                      </wps:cNvCnPr>
                      <wps:spPr bwMode="auto">
                        <a:xfrm>
                          <a:off x="0" y="0"/>
                          <a:ext cx="0" cy="8174990"/>
                        </a:xfrm>
                        <a:prstGeom prst="line">
                          <a:avLst/>
                        </a:prstGeom>
                        <a:noFill/>
                        <a:ln w="9525">
                          <a:solidFill>
                            <a:srgbClr val="000000"/>
                          </a:solidFill>
                          <a:miter lim="800000"/>
                        </a:ln>
                      </wps:spPr>
                      <wps:bodyPr/>
                    </wps:wsp>
                  </a:graphicData>
                </a:graphic>
              </wp:anchor>
            </w:drawing>
          </mc:Choice>
          <mc:Fallback>
            <w:pict>
              <v:line id="直接连接符 99" o:spid="_x0000_s1026" o:spt="20" style="position:absolute;left:0pt;margin-left:-31.2pt;margin-top:23.55pt;height:643.7pt;width:0pt;z-index:251669504;mso-width-relative:page;mso-height-relative:page;" filled="f" stroked="t" coordsize="21600,21600" o:gfxdata="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soDX2QAAAAsBAAAPAAAAAAAAAAEAIAAAACIAAABkcnMvZG93bnJldi54bWxQSwECFAAU&#10;AAAACACHTuJAm31o2PABAADAAwAADgAAAAAAAAABACAAAAAoAQAAZHJzL2Uyb0RvYy54bWxQSwUG&#10;AAAAAAYABgBZAQAAigUAAAAA&#10;">
                <v:fill on="f" focussize="0,0"/>
                <v:stroke color="#000000" miterlimit="8" joinstyle="miter"/>
                <v:imagedata o:title=""/>
                <o:lock v:ext="edit" aspectratio="f"/>
              </v:line>
            </w:pict>
          </mc:Fallback>
        </mc:AlternateContent>
      </w:r>
      <w:r>
        <w:rPr>
          <w:rFonts w:ascii="Times New Roman" w:hAnsi="Times New Roman"/>
          <w:color w:val="auto"/>
          <w:sz w:val="30"/>
          <w:szCs w:val="30"/>
        </w:rPr>
        <mc:AlternateContent>
          <mc:Choice Requires="wps">
            <w:drawing>
              <wp:anchor distT="0" distB="0" distL="114300" distR="114300" simplePos="0" relativeHeight="251668480" behindDoc="0" locked="0" layoutInCell="1" allowOverlap="1">
                <wp:simplePos x="0" y="0"/>
                <wp:positionH relativeFrom="column">
                  <wp:posOffset>5392420</wp:posOffset>
                </wp:positionH>
                <wp:positionV relativeFrom="paragraph">
                  <wp:posOffset>1791335</wp:posOffset>
                </wp:positionV>
                <wp:extent cx="264795" cy="198120"/>
                <wp:effectExtent l="0" t="0" r="1905" b="11430"/>
                <wp:wrapNone/>
                <wp:docPr id="574299474"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264795" cy="198120"/>
                        </a:xfrm>
                        <a:prstGeom prst="rect">
                          <a:avLst/>
                        </a:prstGeom>
                        <a:noFill/>
                        <a:ln>
                          <a:noFill/>
                        </a:ln>
                      </wps:spPr>
                      <wps:txbx>
                        <w:txbxContent>
                          <w:p w14:paraId="319E58B1">
                            <w:pPr>
                              <w:jc w:val="center"/>
                              <w:rPr>
                                <w:b/>
                                <w:bCs/>
                                <w:color w:val="000000"/>
                                <w:spacing w:val="-20"/>
                                <w:sz w:val="15"/>
                                <w:szCs w:val="15"/>
                              </w:rPr>
                            </w:pPr>
                            <w:r>
                              <w:rPr>
                                <w:b/>
                                <w:bCs/>
                                <w:color w:val="000000"/>
                                <w:spacing w:val="-20"/>
                                <w:sz w:val="15"/>
                                <w:szCs w:val="15"/>
                              </w:rPr>
                              <w:t>1000m</w:t>
                            </w:r>
                          </w:p>
                        </w:txbxContent>
                      </wps:txbx>
                      <wps:bodyPr rot="0" vert="horz" wrap="square" lIns="0" tIns="0" rIns="0" bIns="0" anchor="t" anchorCtr="0" upright="1">
                        <a:noAutofit/>
                      </wps:bodyPr>
                    </wps:wsp>
                  </a:graphicData>
                </a:graphic>
              </wp:anchor>
            </w:drawing>
          </mc:Choice>
          <mc:Fallback>
            <w:pict>
              <v:shape id="文本框 98" o:spid="_x0000_s1026" o:spt="202" type="#_x0000_t202" style="position:absolute;left:0pt;margin-left:424.6pt;margin-top:141.05pt;height:15.6pt;width:20.85pt;z-index:251668480;mso-width-relative:page;mso-height-relative:page;" filled="f" stroked="f" coordsize="21600,21600" o:gfxdata="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Ugsg2gAAAAsBAAAP&#10;AAAAAAAAAAEAIAAAACIAAABkcnMvZG93bnJldi54bWxQSwECFAAUAAAACACHTuJAPrWOpRYCAAAN&#10;BAAADgAAAAAAAAABACAAAAApAQAAZHJzL2Uyb0RvYy54bWxQSwUGAAAAAAYABgBZAQAAsQUAAAAA&#10;">
                <v:fill on="f" focussize="0,0"/>
                <v:stroke on="f"/>
                <v:imagedata o:title=""/>
                <o:lock v:ext="edit" aspectratio="f"/>
                <v:textbox inset="0mm,0mm,0mm,0mm">
                  <w:txbxContent>
                    <w:p w14:paraId="319E58B1">
                      <w:pPr>
                        <w:jc w:val="center"/>
                        <w:rPr>
                          <w:b/>
                          <w:bCs/>
                          <w:color w:val="000000"/>
                          <w:spacing w:val="-20"/>
                          <w:sz w:val="15"/>
                          <w:szCs w:val="15"/>
                        </w:rPr>
                      </w:pPr>
                      <w:r>
                        <w:rPr>
                          <w:b/>
                          <w:bCs/>
                          <w:color w:val="000000"/>
                          <w:spacing w:val="-20"/>
                          <w:sz w:val="15"/>
                          <w:szCs w:val="15"/>
                        </w:rPr>
                        <w:t>1000m</w:t>
                      </w:r>
                    </w:p>
                  </w:txbxContent>
                </v:textbox>
              </v:shape>
            </w:pict>
          </mc:Fallback>
        </mc:AlternateContent>
      </w:r>
      <w:r>
        <w:rPr>
          <w:rFonts w:ascii="Times New Roman" w:hAnsi="Times New Roman"/>
          <w:color w:val="auto"/>
          <w:sz w:val="30"/>
          <w:szCs w:val="30"/>
        </w:rPr>
        <mc:AlternateContent>
          <mc:Choice Requires="wps">
            <w:drawing>
              <wp:anchor distT="0" distB="0" distL="114300" distR="114300" simplePos="0" relativeHeight="251667456" behindDoc="0" locked="0" layoutInCell="1" allowOverlap="1">
                <wp:simplePos x="0" y="0"/>
                <wp:positionH relativeFrom="column">
                  <wp:posOffset>5055235</wp:posOffset>
                </wp:positionH>
                <wp:positionV relativeFrom="paragraph">
                  <wp:posOffset>1791335</wp:posOffset>
                </wp:positionV>
                <wp:extent cx="297180" cy="198120"/>
                <wp:effectExtent l="0" t="0" r="7620" b="11430"/>
                <wp:wrapNone/>
                <wp:docPr id="970535422"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297180" cy="198120"/>
                        </a:xfrm>
                        <a:prstGeom prst="rect">
                          <a:avLst/>
                        </a:prstGeom>
                        <a:noFill/>
                        <a:ln>
                          <a:noFill/>
                        </a:ln>
                      </wps:spPr>
                      <wps:txbx>
                        <w:txbxContent>
                          <w:p w14:paraId="658559D2">
                            <w:pPr>
                              <w:rPr>
                                <w:b/>
                                <w:bCs/>
                                <w:color w:val="000000"/>
                                <w:szCs w:val="21"/>
                              </w:rPr>
                            </w:pPr>
                            <w:r>
                              <w:rPr>
                                <w:b/>
                                <w:bCs/>
                                <w:color w:val="000000"/>
                                <w:sz w:val="15"/>
                                <w:szCs w:val="15"/>
                              </w:rPr>
                              <w:t>500m</w:t>
                            </w:r>
                          </w:p>
                        </w:txbxContent>
                      </wps:txbx>
                      <wps:bodyPr rot="0" vert="horz" wrap="square" lIns="0" tIns="0" rIns="0" bIns="0" anchor="t" anchorCtr="0" upright="1">
                        <a:noAutofit/>
                      </wps:bodyPr>
                    </wps:wsp>
                  </a:graphicData>
                </a:graphic>
              </wp:anchor>
            </w:drawing>
          </mc:Choice>
          <mc:Fallback>
            <w:pict>
              <v:shape id="文本框 97" o:spid="_x0000_s1026" o:spt="202" type="#_x0000_t202" style="position:absolute;left:0pt;margin-left:398.05pt;margin-top:141.05pt;height:15.6pt;width:23.4pt;z-index:251667456;mso-width-relative:page;mso-height-relative:page;" filled="f" stroked="f" coordsize="21600,21600" o:gfxdata="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TP+u3aAAAACwEAAA8A&#10;AAAAAAAAAQAgAAAAIgAAAGRycy9kb3ducmV2LnhtbFBLAQIUABQAAAAIAIdO4kCOOWAUFQIAAA0E&#10;AAAOAAAAAAAAAAEAIAAAACkBAABkcnMvZTJvRG9jLnhtbFBLBQYAAAAABgAGAFkBAACwBQAAAAA=&#10;">
                <v:fill on="f" focussize="0,0"/>
                <v:stroke on="f"/>
                <v:imagedata o:title=""/>
                <o:lock v:ext="edit" aspectratio="f"/>
                <v:textbox inset="0mm,0mm,0mm,0mm">
                  <w:txbxContent>
                    <w:p w14:paraId="658559D2">
                      <w:pPr>
                        <w:rPr>
                          <w:b/>
                          <w:bCs/>
                          <w:color w:val="000000"/>
                          <w:szCs w:val="21"/>
                        </w:rPr>
                      </w:pPr>
                      <w:r>
                        <w:rPr>
                          <w:b/>
                          <w:bCs/>
                          <w:color w:val="000000"/>
                          <w:sz w:val="15"/>
                          <w:szCs w:val="15"/>
                        </w:rPr>
                        <w:t>500m</w:t>
                      </w:r>
                    </w:p>
                  </w:txbxContent>
                </v:textbox>
              </v:shape>
            </w:pict>
          </mc:Fallback>
        </mc:AlternateContent>
      </w:r>
      <w:r>
        <w:rPr>
          <w:rFonts w:ascii="Times New Roman" w:hAnsi="Times New Roman"/>
          <w:color w:val="auto"/>
          <w:sz w:val="30"/>
          <w:szCs w:val="30"/>
        </w:rPr>
        <mc:AlternateContent>
          <mc:Choice Requires="wps">
            <w:drawing>
              <wp:anchor distT="0" distB="0" distL="114300" distR="114300" simplePos="0" relativeHeight="251666432" behindDoc="0" locked="0" layoutInCell="1" allowOverlap="1">
                <wp:simplePos x="0" y="0"/>
                <wp:positionH relativeFrom="column">
                  <wp:posOffset>4815205</wp:posOffset>
                </wp:positionH>
                <wp:positionV relativeFrom="paragraph">
                  <wp:posOffset>1791335</wp:posOffset>
                </wp:positionV>
                <wp:extent cx="88265" cy="198120"/>
                <wp:effectExtent l="0" t="0" r="6985" b="11430"/>
                <wp:wrapNone/>
                <wp:docPr id="1944617738"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88265" cy="198120"/>
                        </a:xfrm>
                        <a:prstGeom prst="rect">
                          <a:avLst/>
                        </a:prstGeom>
                        <a:noFill/>
                        <a:ln>
                          <a:noFill/>
                        </a:ln>
                      </wps:spPr>
                      <wps:txbx>
                        <w:txbxContent>
                          <w:p w14:paraId="5182AD2F">
                            <w:pPr>
                              <w:jc w:val="center"/>
                              <w:rPr>
                                <w:b/>
                                <w:bCs/>
                                <w:color w:val="000000"/>
                                <w:sz w:val="15"/>
                                <w:szCs w:val="15"/>
                              </w:rPr>
                            </w:pPr>
                            <w:r>
                              <w:rPr>
                                <w:b/>
                                <w:bCs/>
                                <w:color w:val="000000"/>
                                <w:sz w:val="15"/>
                                <w:szCs w:val="15"/>
                              </w:rPr>
                              <w:t>0</w:t>
                            </w:r>
                          </w:p>
                        </w:txbxContent>
                      </wps:txbx>
                      <wps:bodyPr rot="0" vert="horz" wrap="square" lIns="0" tIns="0" rIns="0" bIns="0" anchor="t" anchorCtr="0" upright="1">
                        <a:noAutofit/>
                      </wps:bodyPr>
                    </wps:wsp>
                  </a:graphicData>
                </a:graphic>
              </wp:anchor>
            </w:drawing>
          </mc:Choice>
          <mc:Fallback>
            <w:pict>
              <v:shape id="文本框 96" o:spid="_x0000_s1026" o:spt="202" type="#_x0000_t202" style="position:absolute;left:0pt;margin-left:379.15pt;margin-top:141.05pt;height:15.6pt;width:6.95pt;z-index:251666432;mso-width-relative:page;mso-height-relative:page;" filled="f" stroked="f" coordsize="21600,21600" o:gfxdata="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5XRZfaAAAACwEAAA8A&#10;AAAAAAAAAQAgAAAAIgAAAGRycy9kb3ducmV2LnhtbFBLAQIUABQAAAAIAIdO4kAqiHMlFQIAAA0E&#10;AAAOAAAAAAAAAAEAIAAAACkBAABkcnMvZTJvRG9jLnhtbFBLBQYAAAAABgAGAFkBAACwBQAAAAA=&#10;">
                <v:fill on="f" focussize="0,0"/>
                <v:stroke on="f"/>
                <v:imagedata o:title=""/>
                <o:lock v:ext="edit" aspectratio="f"/>
                <v:textbox inset="0mm,0mm,0mm,0mm">
                  <w:txbxContent>
                    <w:p w14:paraId="5182AD2F">
                      <w:pPr>
                        <w:jc w:val="center"/>
                        <w:rPr>
                          <w:b/>
                          <w:bCs/>
                          <w:color w:val="000000"/>
                          <w:sz w:val="15"/>
                          <w:szCs w:val="15"/>
                        </w:rPr>
                      </w:pPr>
                      <w:r>
                        <w:rPr>
                          <w:b/>
                          <w:bCs/>
                          <w:color w:val="000000"/>
                          <w:sz w:val="15"/>
                          <w:szCs w:val="15"/>
                        </w:rPr>
                        <w:t>0</w:t>
                      </w:r>
                    </w:p>
                  </w:txbxContent>
                </v:textbox>
              </v:shape>
            </w:pict>
          </mc:Fallback>
        </mc:AlternateContent>
      </w:r>
      <w:r>
        <w:rPr>
          <w:rFonts w:ascii="Times New Roman" w:hAnsi="Times New Roman"/>
          <w:color w:val="auto"/>
          <w:sz w:val="30"/>
          <w:szCs w:val="30"/>
        </w:rPr>
        <mc:AlternateContent>
          <mc:Choice Requires="wpg">
            <w:drawing>
              <wp:anchor distT="0" distB="0" distL="114300" distR="114300" simplePos="0" relativeHeight="251665408" behindDoc="0" locked="0" layoutInCell="1" allowOverlap="1">
                <wp:simplePos x="0" y="0"/>
                <wp:positionH relativeFrom="column">
                  <wp:posOffset>4845685</wp:posOffset>
                </wp:positionH>
                <wp:positionV relativeFrom="paragraph">
                  <wp:posOffset>1989455</wp:posOffset>
                </wp:positionV>
                <wp:extent cx="661035" cy="47625"/>
                <wp:effectExtent l="0" t="0" r="24765" b="28575"/>
                <wp:wrapNone/>
                <wp:docPr id="1767035587" name="组合 95"/>
                <wp:cNvGraphicFramePr/>
                <a:graphic xmlns:a="http://schemas.openxmlformats.org/drawingml/2006/main">
                  <a:graphicData uri="http://schemas.microsoft.com/office/word/2010/wordprocessingGroup">
                    <wpg:wgp>
                      <wpg:cNvGrpSpPr/>
                      <wpg:grpSpPr>
                        <a:xfrm>
                          <a:off x="0" y="0"/>
                          <a:ext cx="661035" cy="47625"/>
                          <a:chOff x="0" y="0"/>
                          <a:chExt cx="2883" cy="312"/>
                        </a:xfrm>
                      </wpg:grpSpPr>
                      <wps:wsp>
                        <wps:cNvPr id="1121769961" name="Rectangle 16650"/>
                        <wps:cNvSpPr>
                          <a:spLocks noChangeArrowheads="1"/>
                        </wps:cNvSpPr>
                        <wps:spPr bwMode="auto">
                          <a:xfrm>
                            <a:off x="0" y="0"/>
                            <a:ext cx="720" cy="156"/>
                          </a:xfrm>
                          <a:prstGeom prst="rect">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917481067" name="Rectangle 16651"/>
                        <wps:cNvSpPr>
                          <a:spLocks noChangeArrowheads="1"/>
                        </wps:cNvSpPr>
                        <wps:spPr bwMode="auto">
                          <a:xfrm>
                            <a:off x="0" y="156"/>
                            <a:ext cx="72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31121396" name="Rectangle 16652"/>
                        <wps:cNvSpPr>
                          <a:spLocks noChangeArrowheads="1"/>
                        </wps:cNvSpPr>
                        <wps:spPr bwMode="auto">
                          <a:xfrm>
                            <a:off x="720" y="156"/>
                            <a:ext cx="720" cy="156"/>
                          </a:xfrm>
                          <a:prstGeom prst="rect">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1579240274" name="Rectangle 16653"/>
                        <wps:cNvSpPr>
                          <a:spLocks noChangeArrowheads="1"/>
                        </wps:cNvSpPr>
                        <wps:spPr bwMode="auto">
                          <a:xfrm>
                            <a:off x="720" y="0"/>
                            <a:ext cx="72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87973133" name="Rectangle 16654"/>
                        <wps:cNvSpPr>
                          <a:spLocks noChangeArrowheads="1"/>
                        </wps:cNvSpPr>
                        <wps:spPr bwMode="auto">
                          <a:xfrm>
                            <a:off x="1440" y="0"/>
                            <a:ext cx="1440" cy="156"/>
                          </a:xfrm>
                          <a:prstGeom prst="rect">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94711519" name="Rectangle 16655"/>
                        <wps:cNvSpPr>
                          <a:spLocks noChangeArrowheads="1"/>
                        </wps:cNvSpPr>
                        <wps:spPr bwMode="auto">
                          <a:xfrm>
                            <a:off x="1441" y="157"/>
                            <a:ext cx="1442" cy="1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组合 95" o:spid="_x0000_s1026" o:spt="203" style="position:absolute;left:0pt;margin-left:381.55pt;margin-top:156.65pt;height:3.75pt;width:52.05pt;z-index:251665408;mso-width-relative:page;mso-height-relative:page;" coordsize="2883,312" o:gfxdata="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BCdmk7bAAAACwEAAA8AAAAAAAAAAQAgAAAAIgAAAGRycy9kb3ducmV2Lnht&#10;bFBLAQIUABQAAAAIAIdO4kCR0IkfTAMAALgSAAAOAAAAAAAAAAEAIAAAACoBAABkcnMvZTJvRG9j&#10;LnhtbFBLBQYAAAAABgAGAFkBAADoBgAAAAA=&#10;">
                <o:lock v:ext="edit" aspectratio="f"/>
                <v:rect id="Rectangle 16650" o:spid="_x0000_s1026" o:spt="1" style="position:absolute;left:0;top:0;height:156;width:720;" fillcolor="#000000" filled="t" stroked="t" coordsize="21600,21600" o:gfxdata="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mP0&#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6651" o:spid="_x0000_s1026" o:spt="1" style="position:absolute;left:0;top:156;height:156;width:720;" fillcolor="#FFFFFF" filled="t" stroked="t" coordsize="21600,21600" o:gfxdata="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W&#10;yiL3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6652" o:spid="_x0000_s1026" o:spt="1" style="position:absolute;left:720;top:156;height:156;width:720;" fillcolor="#000000" filled="t" stroked="t" coordsize="21600,21600" o:gfxdata="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GB&#10;42z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6653" o:spid="_x0000_s1026" o:spt="1" style="position:absolute;left:720;top:0;height:156;width:720;" fillcolor="#FFFFFF" filled="t" stroked="t" coordsize="21600,21600" o:gfxdata="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9Wv&#10;y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6654" o:spid="_x0000_s1026" o:spt="1" style="position:absolute;left:1440;top:0;height:156;width:1440;" fillcolor="#000000" filled="t" stroked="t" coordsize="21600,21600" o:gfxdata="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xr&#10;Utr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6655" o:spid="_x0000_s1026" o:spt="1" style="position:absolute;left:1441;top:157;height:155;width:1442;" fillcolor="#FFFFFF" filled="t" stroked="t" coordsize="21600,21600" o:gfxdata="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DrUEwwAAAOE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group>
            </w:pict>
          </mc:Fallback>
        </mc:AlternateContent>
      </w:r>
      <w:r>
        <w:rPr>
          <w:rFonts w:ascii="Times New Roman" w:hAnsi="Times New Roman"/>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4719955</wp:posOffset>
                </wp:positionH>
                <wp:positionV relativeFrom="paragraph">
                  <wp:posOffset>2221230</wp:posOffset>
                </wp:positionV>
                <wp:extent cx="1094105" cy="6033135"/>
                <wp:effectExtent l="0" t="0" r="10795" b="24765"/>
                <wp:wrapNone/>
                <wp:docPr id="1417391958"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094105" cy="6033135"/>
                        </a:xfrm>
                        <a:prstGeom prst="rect">
                          <a:avLst/>
                        </a:prstGeom>
                        <a:solidFill>
                          <a:srgbClr val="FFFFFF"/>
                        </a:solidFill>
                        <a:ln w="9525">
                          <a:solidFill>
                            <a:srgbClr val="000000"/>
                          </a:solidFill>
                          <a:miter lim="800000"/>
                        </a:ln>
                      </wps:spPr>
                      <wps:txbx>
                        <w:txbxContent>
                          <w:p w14:paraId="7FE97283">
                            <w:pPr>
                              <w:snapToGrid w:val="0"/>
                              <w:spacing w:line="288" w:lineRule="auto"/>
                              <w:rPr>
                                <w:szCs w:val="21"/>
                              </w:rPr>
                            </w:pPr>
                            <w:r>
                              <w:rPr>
                                <w:rFonts w:hint="eastAsia"/>
                                <w:szCs w:val="21"/>
                              </w:rPr>
                              <w:t>图例</w:t>
                            </w:r>
                          </w:p>
                          <w:p w14:paraId="39DB172F">
                            <w:pPr>
                              <w:snapToGrid w:val="0"/>
                              <w:rPr>
                                <w:sz w:val="18"/>
                                <w:szCs w:val="18"/>
                              </w:rPr>
                            </w:pPr>
                            <w:r>
                              <w:rPr>
                                <w:rFonts w:hint="eastAsia"/>
                                <w:sz w:val="18"/>
                                <w:szCs w:val="18"/>
                              </w:rPr>
                              <w:t xml:space="preserve">    建设项目所在地</w:t>
                            </w:r>
                          </w:p>
                          <w:p w14:paraId="4C5CBF9B">
                            <w:pPr>
                              <w:snapToGrid w:val="0"/>
                            </w:pPr>
                            <w:r>
                              <w:rPr>
                                <w:rFonts w:hint="eastAsia"/>
                              </w:rPr>
                              <w:t xml:space="preserve"> </w:t>
                            </w:r>
                            <w:r>
                              <w:t xml:space="preserve">  </w:t>
                            </w:r>
                          </w:p>
                          <w:p w14:paraId="251528D6">
                            <w:pPr>
                              <w:snapToGrid w:val="0"/>
                              <w:ind w:firstLine="360" w:firstLineChars="200"/>
                              <w:rPr>
                                <w:sz w:val="18"/>
                                <w:szCs w:val="18"/>
                              </w:rPr>
                            </w:pPr>
                            <w:r>
                              <w:rPr>
                                <w:rFonts w:hint="eastAsia"/>
                                <w:sz w:val="18"/>
                                <w:szCs w:val="18"/>
                              </w:rPr>
                              <w:t>无锡惠山环保水务有限公司祝塘分公司</w:t>
                            </w:r>
                          </w:p>
                          <w:p w14:paraId="74F49F2D">
                            <w:pPr>
                              <w:snapToGrid w:val="0"/>
                              <w:ind w:firstLine="360"/>
                              <w:rPr>
                                <w:sz w:val="18"/>
                                <w:szCs w:val="18"/>
                              </w:rPr>
                            </w:pPr>
                          </w:p>
                          <w:p w14:paraId="302568C5">
                            <w:pPr>
                              <w:snapToGrid w:val="0"/>
                              <w:spacing w:line="288" w:lineRule="auto"/>
                              <w:ind w:firstLine="420"/>
                              <w:rPr>
                                <w:sz w:val="18"/>
                                <w:szCs w:val="18"/>
                              </w:rPr>
                            </w:pPr>
                            <w:r>
                              <w:rPr>
                                <w:rFonts w:hint="eastAsia"/>
                                <w:sz w:val="18"/>
                                <w:szCs w:val="18"/>
                              </w:rPr>
                              <w:t>水质监测断面</w:t>
                            </w:r>
                          </w:p>
                          <w:p w14:paraId="1E0B7332">
                            <w:pPr>
                              <w:snapToGrid w:val="0"/>
                              <w:ind w:firstLine="360"/>
                              <w:rPr>
                                <w:sz w:val="18"/>
                                <w:szCs w:val="18"/>
                              </w:rPr>
                            </w:pPr>
                          </w:p>
                        </w:txbxContent>
                      </wps:txbx>
                      <wps:bodyPr rot="0" vert="horz" wrap="square" lIns="18000" tIns="36000" rIns="18000" bIns="0" anchor="t" anchorCtr="0" upright="1">
                        <a:noAutofit/>
                      </wps:bodyPr>
                    </wps:wsp>
                  </a:graphicData>
                </a:graphic>
              </wp:anchor>
            </w:drawing>
          </mc:Choice>
          <mc:Fallback>
            <w:pict>
              <v:shape id="文本框 94" o:spid="_x0000_s1026" o:spt="202" type="#_x0000_t202" style="position:absolute;left:0pt;margin-left:371.65pt;margin-top:174.9pt;height:475.05pt;width:86.15pt;z-index:251663360;mso-width-relative:page;mso-height-relative:page;" fillcolor="#FFFFFF" filled="t" stroked="t" coordsize="21600,21600" o:gfxdata="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gI2Z2QAAAAwBAAAPAAAAAAAAAAEA&#10;IAAAACIAAABkcnMvZG93bnJldi54bWxQSwECFAAUAAAACACHTuJAGNIbhUcCAACOBAAADgAAAAAA&#10;AAABACAAAAAoAQAAZHJzL2Uyb0RvYy54bWxQSwUGAAAAAAYABgBZAQAA4QUAAAAA&#10;">
                <v:fill on="t" focussize="0,0"/>
                <v:stroke color="#000000" miterlimit="8" joinstyle="miter"/>
                <v:imagedata o:title=""/>
                <o:lock v:ext="edit" aspectratio="f"/>
                <v:textbox inset="0.5mm,1mm,0.5mm,0mm">
                  <w:txbxContent>
                    <w:p w14:paraId="7FE97283">
                      <w:pPr>
                        <w:snapToGrid w:val="0"/>
                        <w:spacing w:line="288" w:lineRule="auto"/>
                        <w:rPr>
                          <w:szCs w:val="21"/>
                        </w:rPr>
                      </w:pPr>
                      <w:r>
                        <w:rPr>
                          <w:rFonts w:hint="eastAsia"/>
                          <w:szCs w:val="21"/>
                        </w:rPr>
                        <w:t>图例</w:t>
                      </w:r>
                    </w:p>
                    <w:p w14:paraId="39DB172F">
                      <w:pPr>
                        <w:snapToGrid w:val="0"/>
                        <w:rPr>
                          <w:sz w:val="18"/>
                          <w:szCs w:val="18"/>
                        </w:rPr>
                      </w:pPr>
                      <w:r>
                        <w:rPr>
                          <w:rFonts w:hint="eastAsia"/>
                          <w:sz w:val="18"/>
                          <w:szCs w:val="18"/>
                        </w:rPr>
                        <w:t xml:space="preserve">    建设项目所在地</w:t>
                      </w:r>
                    </w:p>
                    <w:p w14:paraId="4C5CBF9B">
                      <w:pPr>
                        <w:snapToGrid w:val="0"/>
                      </w:pPr>
                      <w:r>
                        <w:rPr>
                          <w:rFonts w:hint="eastAsia"/>
                        </w:rPr>
                        <w:t xml:space="preserve"> </w:t>
                      </w:r>
                      <w:r>
                        <w:t xml:space="preserve">  </w:t>
                      </w:r>
                    </w:p>
                    <w:p w14:paraId="251528D6">
                      <w:pPr>
                        <w:snapToGrid w:val="0"/>
                        <w:ind w:firstLine="360" w:firstLineChars="200"/>
                        <w:rPr>
                          <w:sz w:val="18"/>
                          <w:szCs w:val="18"/>
                        </w:rPr>
                      </w:pPr>
                      <w:r>
                        <w:rPr>
                          <w:rFonts w:hint="eastAsia"/>
                          <w:sz w:val="18"/>
                          <w:szCs w:val="18"/>
                        </w:rPr>
                        <w:t>无锡惠山环保水务有限公司祝塘分公司</w:t>
                      </w:r>
                    </w:p>
                    <w:p w14:paraId="74F49F2D">
                      <w:pPr>
                        <w:snapToGrid w:val="0"/>
                        <w:ind w:firstLine="360"/>
                        <w:rPr>
                          <w:sz w:val="18"/>
                          <w:szCs w:val="18"/>
                        </w:rPr>
                      </w:pPr>
                    </w:p>
                    <w:p w14:paraId="302568C5">
                      <w:pPr>
                        <w:snapToGrid w:val="0"/>
                        <w:spacing w:line="288" w:lineRule="auto"/>
                        <w:ind w:firstLine="420"/>
                        <w:rPr>
                          <w:sz w:val="18"/>
                          <w:szCs w:val="18"/>
                        </w:rPr>
                      </w:pPr>
                      <w:r>
                        <w:rPr>
                          <w:rFonts w:hint="eastAsia"/>
                          <w:sz w:val="18"/>
                          <w:szCs w:val="18"/>
                        </w:rPr>
                        <w:t>水质监测断面</w:t>
                      </w:r>
                    </w:p>
                    <w:p w14:paraId="1E0B7332">
                      <w:pPr>
                        <w:snapToGrid w:val="0"/>
                        <w:ind w:firstLine="360"/>
                        <w:rPr>
                          <w:sz w:val="18"/>
                          <w:szCs w:val="18"/>
                        </w:rPr>
                      </w:pPr>
                    </w:p>
                  </w:txbxContent>
                </v:textbox>
              </v:shape>
            </w:pict>
          </mc:Fallback>
        </mc:AlternateContent>
      </w:r>
      <w:r>
        <w:rPr>
          <w:rFonts w:ascii="Times New Roman" w:hAnsi="Times New Roman"/>
          <w:color w:val="auto"/>
          <w:sz w:val="30"/>
          <w:szCs w:val="30"/>
        </w:rPr>
        <mc:AlternateContent>
          <mc:Choice Requires="wps">
            <w:drawing>
              <wp:anchor distT="0" distB="0" distL="114300" distR="114300" simplePos="0" relativeHeight="251661312" behindDoc="1" locked="0" layoutInCell="1" allowOverlap="1">
                <wp:simplePos x="0" y="0"/>
                <wp:positionH relativeFrom="column">
                  <wp:posOffset>4719955</wp:posOffset>
                </wp:positionH>
                <wp:positionV relativeFrom="paragraph">
                  <wp:posOffset>339725</wp:posOffset>
                </wp:positionV>
                <wp:extent cx="1094740" cy="1881505"/>
                <wp:effectExtent l="0" t="0" r="10160" b="23495"/>
                <wp:wrapNone/>
                <wp:docPr id="69531097" name="矩形 93"/>
                <wp:cNvGraphicFramePr/>
                <a:graphic xmlns:a="http://schemas.openxmlformats.org/drawingml/2006/main">
                  <a:graphicData uri="http://schemas.microsoft.com/office/word/2010/wordprocessingShape">
                    <wps:wsp>
                      <wps:cNvSpPr>
                        <a:spLocks noChangeArrowheads="1"/>
                      </wps:cNvSpPr>
                      <wps:spPr bwMode="auto">
                        <a:xfrm>
                          <a:off x="0" y="0"/>
                          <a:ext cx="1094740" cy="18815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93" o:spid="_x0000_s1026" o:spt="1" style="position:absolute;left:0pt;margin-left:371.65pt;margin-top:26.75pt;height:148.15pt;width:86.2pt;z-index:-251655168;mso-width-relative:page;mso-height-relative:page;" fillcolor="#FFFFFF" filled="t" stroked="t" coordsize="21600,21600" o:gfxdata="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tzFS2gAAAAoBAAAPAAAAAAAAAAEAIAAAACIAAABkcnMv&#10;ZG93bnJldi54bWxQSwECFAAUAAAACACHTuJA0Z4vdDoCAAB4BAAADgAAAAAAAAABACAAAAApAQAA&#10;ZHJzL2Uyb0RvYy54bWxQSwUGAAAAAAYABgBZAQAA1QUAAAAA&#10;">
                <v:fill on="t" focussize="0,0"/>
                <v:stroke color="#000000" miterlimit="8" joinstyle="miter"/>
                <v:imagedata o:title=""/>
                <o:lock v:ext="edit" aspectratio="f"/>
              </v:rect>
            </w:pict>
          </mc:Fallback>
        </mc:AlternateContent>
      </w:r>
    </w:p>
    <w:bookmarkEnd w:id="6"/>
    <w:bookmarkEnd w:id="7"/>
    <w:p w14:paraId="199986F9">
      <w:pPr>
        <w:rPr>
          <w:rFonts w:eastAsia="黑体"/>
          <w:color w:val="auto"/>
        </w:rPr>
      </w:pPr>
      <w:bookmarkStart w:id="8" w:name="_GoBack"/>
      <w:bookmarkEnd w:id="8"/>
    </w:p>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im Sun+ 2">
    <w:altName w:val="Times New Roman"/>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NewRomanPSMT">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ED62">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A46A">
    <w:pPr>
      <w:pStyle w:val="1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413E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2A413E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3462">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B3751">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BDB3751">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6841">
    <w:pPr>
      <w:pStyle w:val="1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7D1DE"/>
    <w:multiLevelType w:val="singleLevel"/>
    <w:tmpl w:val="D127D1DE"/>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lOTY5Y2JlYjIxY2Q0Y2I4MDk3MTY1YzM2ODAzYzkifQ=="/>
  </w:docVars>
  <w:rsids>
    <w:rsidRoot w:val="276039D7"/>
    <w:rsid w:val="00000BC1"/>
    <w:rsid w:val="00000E65"/>
    <w:rsid w:val="000060B3"/>
    <w:rsid w:val="0000678E"/>
    <w:rsid w:val="000113F7"/>
    <w:rsid w:val="0001395B"/>
    <w:rsid w:val="00020759"/>
    <w:rsid w:val="00025019"/>
    <w:rsid w:val="00033170"/>
    <w:rsid w:val="00035BF5"/>
    <w:rsid w:val="0004364B"/>
    <w:rsid w:val="00045391"/>
    <w:rsid w:val="0005112B"/>
    <w:rsid w:val="00052B5C"/>
    <w:rsid w:val="00056ABB"/>
    <w:rsid w:val="00061B1F"/>
    <w:rsid w:val="00065798"/>
    <w:rsid w:val="00067362"/>
    <w:rsid w:val="00070864"/>
    <w:rsid w:val="00070B2D"/>
    <w:rsid w:val="00072F44"/>
    <w:rsid w:val="000733C4"/>
    <w:rsid w:val="00074783"/>
    <w:rsid w:val="00077DF3"/>
    <w:rsid w:val="0008070B"/>
    <w:rsid w:val="000810AC"/>
    <w:rsid w:val="00081A02"/>
    <w:rsid w:val="00082231"/>
    <w:rsid w:val="00092D38"/>
    <w:rsid w:val="0009377B"/>
    <w:rsid w:val="000961F1"/>
    <w:rsid w:val="000A20C9"/>
    <w:rsid w:val="000B058F"/>
    <w:rsid w:val="000B2AF2"/>
    <w:rsid w:val="000B4467"/>
    <w:rsid w:val="000B4DB9"/>
    <w:rsid w:val="000C040D"/>
    <w:rsid w:val="000C09AC"/>
    <w:rsid w:val="000C2F35"/>
    <w:rsid w:val="000C4AB9"/>
    <w:rsid w:val="000C579E"/>
    <w:rsid w:val="000C767F"/>
    <w:rsid w:val="000D2EAE"/>
    <w:rsid w:val="000D45B0"/>
    <w:rsid w:val="000D5A44"/>
    <w:rsid w:val="000D6A52"/>
    <w:rsid w:val="000E01FC"/>
    <w:rsid w:val="000E3092"/>
    <w:rsid w:val="000E3ED2"/>
    <w:rsid w:val="000E5EEE"/>
    <w:rsid w:val="000E71F9"/>
    <w:rsid w:val="000E79C0"/>
    <w:rsid w:val="000F4207"/>
    <w:rsid w:val="00103855"/>
    <w:rsid w:val="00104EB2"/>
    <w:rsid w:val="001134BD"/>
    <w:rsid w:val="00113D51"/>
    <w:rsid w:val="001177CF"/>
    <w:rsid w:val="00120C74"/>
    <w:rsid w:val="00125074"/>
    <w:rsid w:val="001304B0"/>
    <w:rsid w:val="001314C8"/>
    <w:rsid w:val="00131F42"/>
    <w:rsid w:val="00134465"/>
    <w:rsid w:val="001357F1"/>
    <w:rsid w:val="00140FA8"/>
    <w:rsid w:val="001418A5"/>
    <w:rsid w:val="00142FEB"/>
    <w:rsid w:val="00143A2D"/>
    <w:rsid w:val="00145A41"/>
    <w:rsid w:val="00151078"/>
    <w:rsid w:val="00151675"/>
    <w:rsid w:val="00157435"/>
    <w:rsid w:val="001606C8"/>
    <w:rsid w:val="00165E64"/>
    <w:rsid w:val="00170EFD"/>
    <w:rsid w:val="0017127C"/>
    <w:rsid w:val="00172D35"/>
    <w:rsid w:val="0017504D"/>
    <w:rsid w:val="0017671A"/>
    <w:rsid w:val="00177422"/>
    <w:rsid w:val="00183143"/>
    <w:rsid w:val="00184590"/>
    <w:rsid w:val="00184751"/>
    <w:rsid w:val="00185364"/>
    <w:rsid w:val="001870D1"/>
    <w:rsid w:val="0018781E"/>
    <w:rsid w:val="0019262D"/>
    <w:rsid w:val="00193441"/>
    <w:rsid w:val="001A1B35"/>
    <w:rsid w:val="001A2E45"/>
    <w:rsid w:val="001A3B5D"/>
    <w:rsid w:val="001A3DFC"/>
    <w:rsid w:val="001A48A2"/>
    <w:rsid w:val="001A5348"/>
    <w:rsid w:val="001A6F61"/>
    <w:rsid w:val="001B1E76"/>
    <w:rsid w:val="001B20E0"/>
    <w:rsid w:val="001B3260"/>
    <w:rsid w:val="001B6A12"/>
    <w:rsid w:val="001B72B8"/>
    <w:rsid w:val="001C4F1C"/>
    <w:rsid w:val="001C69B3"/>
    <w:rsid w:val="001C6A3D"/>
    <w:rsid w:val="001C7570"/>
    <w:rsid w:val="001D074E"/>
    <w:rsid w:val="001D2A53"/>
    <w:rsid w:val="001D2F20"/>
    <w:rsid w:val="001D4B50"/>
    <w:rsid w:val="001D5595"/>
    <w:rsid w:val="001D7874"/>
    <w:rsid w:val="001D7F22"/>
    <w:rsid w:val="001E0B4C"/>
    <w:rsid w:val="001E143A"/>
    <w:rsid w:val="001E410B"/>
    <w:rsid w:val="001E56FE"/>
    <w:rsid w:val="001F0F17"/>
    <w:rsid w:val="001F1253"/>
    <w:rsid w:val="001F3347"/>
    <w:rsid w:val="001F69E4"/>
    <w:rsid w:val="002002A3"/>
    <w:rsid w:val="002035BD"/>
    <w:rsid w:val="002125B4"/>
    <w:rsid w:val="00214959"/>
    <w:rsid w:val="002155B8"/>
    <w:rsid w:val="00220335"/>
    <w:rsid w:val="0022226A"/>
    <w:rsid w:val="00224579"/>
    <w:rsid w:val="00224839"/>
    <w:rsid w:val="002249B2"/>
    <w:rsid w:val="00226574"/>
    <w:rsid w:val="00227208"/>
    <w:rsid w:val="002278EC"/>
    <w:rsid w:val="00231C27"/>
    <w:rsid w:val="0023280E"/>
    <w:rsid w:val="00236BEE"/>
    <w:rsid w:val="002377D1"/>
    <w:rsid w:val="002506BC"/>
    <w:rsid w:val="00254345"/>
    <w:rsid w:val="00260AB8"/>
    <w:rsid w:val="002632F0"/>
    <w:rsid w:val="002642E6"/>
    <w:rsid w:val="00264557"/>
    <w:rsid w:val="00265016"/>
    <w:rsid w:val="00270E35"/>
    <w:rsid w:val="002805AB"/>
    <w:rsid w:val="00281C5F"/>
    <w:rsid w:val="00283911"/>
    <w:rsid w:val="00284204"/>
    <w:rsid w:val="0028717F"/>
    <w:rsid w:val="002878E0"/>
    <w:rsid w:val="0029165E"/>
    <w:rsid w:val="00291773"/>
    <w:rsid w:val="00291F34"/>
    <w:rsid w:val="00296959"/>
    <w:rsid w:val="002A0C59"/>
    <w:rsid w:val="002A1146"/>
    <w:rsid w:val="002A168C"/>
    <w:rsid w:val="002A1FEC"/>
    <w:rsid w:val="002A3DC7"/>
    <w:rsid w:val="002A45C0"/>
    <w:rsid w:val="002A7239"/>
    <w:rsid w:val="002B350A"/>
    <w:rsid w:val="002B37DA"/>
    <w:rsid w:val="002B390A"/>
    <w:rsid w:val="002B49E2"/>
    <w:rsid w:val="002B5147"/>
    <w:rsid w:val="002B5DF9"/>
    <w:rsid w:val="002B79B5"/>
    <w:rsid w:val="002B7B00"/>
    <w:rsid w:val="002B7C44"/>
    <w:rsid w:val="002C2B17"/>
    <w:rsid w:val="002C3A14"/>
    <w:rsid w:val="002C5C9E"/>
    <w:rsid w:val="002D3CA9"/>
    <w:rsid w:val="002D3DD0"/>
    <w:rsid w:val="002D4C87"/>
    <w:rsid w:val="002E07F4"/>
    <w:rsid w:val="002E1405"/>
    <w:rsid w:val="002E1F3A"/>
    <w:rsid w:val="002E298A"/>
    <w:rsid w:val="002E5213"/>
    <w:rsid w:val="0030058B"/>
    <w:rsid w:val="00301978"/>
    <w:rsid w:val="0030332C"/>
    <w:rsid w:val="003051C2"/>
    <w:rsid w:val="0031012B"/>
    <w:rsid w:val="00312296"/>
    <w:rsid w:val="00314F0E"/>
    <w:rsid w:val="00316805"/>
    <w:rsid w:val="00317BD4"/>
    <w:rsid w:val="00320DCF"/>
    <w:rsid w:val="00321D8E"/>
    <w:rsid w:val="00323041"/>
    <w:rsid w:val="003230A7"/>
    <w:rsid w:val="0032518F"/>
    <w:rsid w:val="00325928"/>
    <w:rsid w:val="00330927"/>
    <w:rsid w:val="00332863"/>
    <w:rsid w:val="0033354D"/>
    <w:rsid w:val="0033684D"/>
    <w:rsid w:val="003372EC"/>
    <w:rsid w:val="00337B42"/>
    <w:rsid w:val="00341B42"/>
    <w:rsid w:val="0034348F"/>
    <w:rsid w:val="00345799"/>
    <w:rsid w:val="00345858"/>
    <w:rsid w:val="0034789E"/>
    <w:rsid w:val="00347D04"/>
    <w:rsid w:val="00351C90"/>
    <w:rsid w:val="00351D03"/>
    <w:rsid w:val="00356653"/>
    <w:rsid w:val="0035743F"/>
    <w:rsid w:val="00357BE2"/>
    <w:rsid w:val="0036170C"/>
    <w:rsid w:val="00366E0F"/>
    <w:rsid w:val="0036786C"/>
    <w:rsid w:val="00381A72"/>
    <w:rsid w:val="00384676"/>
    <w:rsid w:val="0038554A"/>
    <w:rsid w:val="003876D5"/>
    <w:rsid w:val="00387E97"/>
    <w:rsid w:val="00390857"/>
    <w:rsid w:val="003A4BF3"/>
    <w:rsid w:val="003A701C"/>
    <w:rsid w:val="003B420D"/>
    <w:rsid w:val="003B4C8C"/>
    <w:rsid w:val="003C26BF"/>
    <w:rsid w:val="003C2BF0"/>
    <w:rsid w:val="003C623F"/>
    <w:rsid w:val="003C6C16"/>
    <w:rsid w:val="003C6EC9"/>
    <w:rsid w:val="003D0D63"/>
    <w:rsid w:val="003D794D"/>
    <w:rsid w:val="003E0803"/>
    <w:rsid w:val="003E14B4"/>
    <w:rsid w:val="003E3058"/>
    <w:rsid w:val="003E6275"/>
    <w:rsid w:val="003E76A9"/>
    <w:rsid w:val="003F0809"/>
    <w:rsid w:val="003F6956"/>
    <w:rsid w:val="003F6A8C"/>
    <w:rsid w:val="003F755C"/>
    <w:rsid w:val="00404DB2"/>
    <w:rsid w:val="00406F01"/>
    <w:rsid w:val="00415224"/>
    <w:rsid w:val="00416D50"/>
    <w:rsid w:val="00416FD5"/>
    <w:rsid w:val="00417772"/>
    <w:rsid w:val="00420240"/>
    <w:rsid w:val="00420298"/>
    <w:rsid w:val="00420E6A"/>
    <w:rsid w:val="0042256F"/>
    <w:rsid w:val="00424045"/>
    <w:rsid w:val="0042412D"/>
    <w:rsid w:val="00425A9E"/>
    <w:rsid w:val="00426D6B"/>
    <w:rsid w:val="00431E6C"/>
    <w:rsid w:val="004328AA"/>
    <w:rsid w:val="00432E55"/>
    <w:rsid w:val="00433CE7"/>
    <w:rsid w:val="00433DCF"/>
    <w:rsid w:val="00433F5D"/>
    <w:rsid w:val="004366AC"/>
    <w:rsid w:val="00441835"/>
    <w:rsid w:val="00452738"/>
    <w:rsid w:val="004551F6"/>
    <w:rsid w:val="00456091"/>
    <w:rsid w:val="004604E5"/>
    <w:rsid w:val="00466321"/>
    <w:rsid w:val="00471003"/>
    <w:rsid w:val="00472A35"/>
    <w:rsid w:val="0047744A"/>
    <w:rsid w:val="004776F1"/>
    <w:rsid w:val="004839F5"/>
    <w:rsid w:val="00484B9B"/>
    <w:rsid w:val="004855F6"/>
    <w:rsid w:val="0048661E"/>
    <w:rsid w:val="00486987"/>
    <w:rsid w:val="00494670"/>
    <w:rsid w:val="004A1861"/>
    <w:rsid w:val="004A2409"/>
    <w:rsid w:val="004A3823"/>
    <w:rsid w:val="004B6B31"/>
    <w:rsid w:val="004C0240"/>
    <w:rsid w:val="004C3DCC"/>
    <w:rsid w:val="004C4635"/>
    <w:rsid w:val="004D132A"/>
    <w:rsid w:val="004D2838"/>
    <w:rsid w:val="004D30BE"/>
    <w:rsid w:val="004E3089"/>
    <w:rsid w:val="004E4B18"/>
    <w:rsid w:val="004E61EA"/>
    <w:rsid w:val="004E6946"/>
    <w:rsid w:val="004F1AD8"/>
    <w:rsid w:val="004F5CFF"/>
    <w:rsid w:val="004F5F1B"/>
    <w:rsid w:val="004F6533"/>
    <w:rsid w:val="005039CB"/>
    <w:rsid w:val="0050558F"/>
    <w:rsid w:val="00506286"/>
    <w:rsid w:val="0050721B"/>
    <w:rsid w:val="00510813"/>
    <w:rsid w:val="00510DA4"/>
    <w:rsid w:val="00511990"/>
    <w:rsid w:val="00511DE0"/>
    <w:rsid w:val="00512BB2"/>
    <w:rsid w:val="005143C4"/>
    <w:rsid w:val="00514870"/>
    <w:rsid w:val="00514B9B"/>
    <w:rsid w:val="00514DBA"/>
    <w:rsid w:val="00517F02"/>
    <w:rsid w:val="00524303"/>
    <w:rsid w:val="005258A2"/>
    <w:rsid w:val="005272EA"/>
    <w:rsid w:val="00535DFC"/>
    <w:rsid w:val="005401AE"/>
    <w:rsid w:val="0054173A"/>
    <w:rsid w:val="00542E07"/>
    <w:rsid w:val="005430FF"/>
    <w:rsid w:val="00544EB7"/>
    <w:rsid w:val="005451FE"/>
    <w:rsid w:val="00545424"/>
    <w:rsid w:val="005457F3"/>
    <w:rsid w:val="00550E01"/>
    <w:rsid w:val="00553C3B"/>
    <w:rsid w:val="00554A7B"/>
    <w:rsid w:val="0055572C"/>
    <w:rsid w:val="00556C7B"/>
    <w:rsid w:val="0056106A"/>
    <w:rsid w:val="00564FCA"/>
    <w:rsid w:val="005720AE"/>
    <w:rsid w:val="00573691"/>
    <w:rsid w:val="0057642F"/>
    <w:rsid w:val="00590D9C"/>
    <w:rsid w:val="00594D77"/>
    <w:rsid w:val="00596252"/>
    <w:rsid w:val="005969E4"/>
    <w:rsid w:val="00597876"/>
    <w:rsid w:val="005A06B7"/>
    <w:rsid w:val="005A1759"/>
    <w:rsid w:val="005A5642"/>
    <w:rsid w:val="005A68A7"/>
    <w:rsid w:val="005A6F5E"/>
    <w:rsid w:val="005C1179"/>
    <w:rsid w:val="005C3239"/>
    <w:rsid w:val="005C50F2"/>
    <w:rsid w:val="005D36AB"/>
    <w:rsid w:val="005D666E"/>
    <w:rsid w:val="005D6CD7"/>
    <w:rsid w:val="005E5B6A"/>
    <w:rsid w:val="005F203B"/>
    <w:rsid w:val="005F24E0"/>
    <w:rsid w:val="0060092E"/>
    <w:rsid w:val="00603056"/>
    <w:rsid w:val="00604E32"/>
    <w:rsid w:val="0061221D"/>
    <w:rsid w:val="00614181"/>
    <w:rsid w:val="00617CC3"/>
    <w:rsid w:val="00620AD3"/>
    <w:rsid w:val="0062210F"/>
    <w:rsid w:val="006227C3"/>
    <w:rsid w:val="00623523"/>
    <w:rsid w:val="006346BC"/>
    <w:rsid w:val="00634E61"/>
    <w:rsid w:val="006377A6"/>
    <w:rsid w:val="00637A3D"/>
    <w:rsid w:val="006411EF"/>
    <w:rsid w:val="0064124C"/>
    <w:rsid w:val="00644666"/>
    <w:rsid w:val="00652146"/>
    <w:rsid w:val="00652A26"/>
    <w:rsid w:val="0065744C"/>
    <w:rsid w:val="00657834"/>
    <w:rsid w:val="006579D8"/>
    <w:rsid w:val="00660542"/>
    <w:rsid w:val="0066055C"/>
    <w:rsid w:val="006606E5"/>
    <w:rsid w:val="00660CE2"/>
    <w:rsid w:val="006711E7"/>
    <w:rsid w:val="00671EFD"/>
    <w:rsid w:val="00672201"/>
    <w:rsid w:val="006748B8"/>
    <w:rsid w:val="006751B2"/>
    <w:rsid w:val="006775C3"/>
    <w:rsid w:val="00680F76"/>
    <w:rsid w:val="00684AA1"/>
    <w:rsid w:val="006870BC"/>
    <w:rsid w:val="00687623"/>
    <w:rsid w:val="00690A1F"/>
    <w:rsid w:val="00691155"/>
    <w:rsid w:val="00691345"/>
    <w:rsid w:val="0069290A"/>
    <w:rsid w:val="0069775A"/>
    <w:rsid w:val="00697813"/>
    <w:rsid w:val="006A3EE8"/>
    <w:rsid w:val="006A4CE7"/>
    <w:rsid w:val="006A72BF"/>
    <w:rsid w:val="006B03F2"/>
    <w:rsid w:val="006B1EFD"/>
    <w:rsid w:val="006B37DC"/>
    <w:rsid w:val="006B3E80"/>
    <w:rsid w:val="006B4F68"/>
    <w:rsid w:val="006B72A2"/>
    <w:rsid w:val="006C0592"/>
    <w:rsid w:val="006C2698"/>
    <w:rsid w:val="006C272E"/>
    <w:rsid w:val="006C358D"/>
    <w:rsid w:val="006C52EF"/>
    <w:rsid w:val="006C5479"/>
    <w:rsid w:val="006D13B5"/>
    <w:rsid w:val="006D50B3"/>
    <w:rsid w:val="006D75B8"/>
    <w:rsid w:val="006E12FF"/>
    <w:rsid w:val="006E5933"/>
    <w:rsid w:val="006E607E"/>
    <w:rsid w:val="006F1C0B"/>
    <w:rsid w:val="006F5066"/>
    <w:rsid w:val="00703887"/>
    <w:rsid w:val="00704DDB"/>
    <w:rsid w:val="00706C5D"/>
    <w:rsid w:val="00713741"/>
    <w:rsid w:val="00714280"/>
    <w:rsid w:val="00730FB8"/>
    <w:rsid w:val="007324F6"/>
    <w:rsid w:val="00732922"/>
    <w:rsid w:val="007420D8"/>
    <w:rsid w:val="00743DB5"/>
    <w:rsid w:val="00745697"/>
    <w:rsid w:val="00745A2B"/>
    <w:rsid w:val="00747969"/>
    <w:rsid w:val="0075162E"/>
    <w:rsid w:val="00753082"/>
    <w:rsid w:val="00754034"/>
    <w:rsid w:val="0075441C"/>
    <w:rsid w:val="007551AF"/>
    <w:rsid w:val="0075530A"/>
    <w:rsid w:val="00756556"/>
    <w:rsid w:val="007618C4"/>
    <w:rsid w:val="00767980"/>
    <w:rsid w:val="00767B6E"/>
    <w:rsid w:val="00767E24"/>
    <w:rsid w:val="00770B07"/>
    <w:rsid w:val="00770B19"/>
    <w:rsid w:val="0077463F"/>
    <w:rsid w:val="0077796B"/>
    <w:rsid w:val="007836EA"/>
    <w:rsid w:val="00784CDA"/>
    <w:rsid w:val="00786E17"/>
    <w:rsid w:val="00790081"/>
    <w:rsid w:val="007906C4"/>
    <w:rsid w:val="007940EA"/>
    <w:rsid w:val="007967E8"/>
    <w:rsid w:val="00796BCD"/>
    <w:rsid w:val="007A2170"/>
    <w:rsid w:val="007A22BF"/>
    <w:rsid w:val="007A3323"/>
    <w:rsid w:val="007A770B"/>
    <w:rsid w:val="007B238B"/>
    <w:rsid w:val="007B6B0F"/>
    <w:rsid w:val="007B72B8"/>
    <w:rsid w:val="007B76AE"/>
    <w:rsid w:val="007B7A58"/>
    <w:rsid w:val="007C21B5"/>
    <w:rsid w:val="007C3402"/>
    <w:rsid w:val="007D2885"/>
    <w:rsid w:val="007D53F1"/>
    <w:rsid w:val="007E4BD2"/>
    <w:rsid w:val="007F0556"/>
    <w:rsid w:val="007F32E3"/>
    <w:rsid w:val="007F6497"/>
    <w:rsid w:val="00801393"/>
    <w:rsid w:val="00802F88"/>
    <w:rsid w:val="00805DBF"/>
    <w:rsid w:val="008061F9"/>
    <w:rsid w:val="00811021"/>
    <w:rsid w:val="0081293E"/>
    <w:rsid w:val="00814FE2"/>
    <w:rsid w:val="00815465"/>
    <w:rsid w:val="00815D38"/>
    <w:rsid w:val="008166C7"/>
    <w:rsid w:val="00817E9A"/>
    <w:rsid w:val="00821237"/>
    <w:rsid w:val="0082272E"/>
    <w:rsid w:val="00822E32"/>
    <w:rsid w:val="00826D06"/>
    <w:rsid w:val="008306BD"/>
    <w:rsid w:val="00831A80"/>
    <w:rsid w:val="00832FB5"/>
    <w:rsid w:val="00833743"/>
    <w:rsid w:val="008340A4"/>
    <w:rsid w:val="00834EF6"/>
    <w:rsid w:val="008352C8"/>
    <w:rsid w:val="008410B9"/>
    <w:rsid w:val="00844B9F"/>
    <w:rsid w:val="0084638F"/>
    <w:rsid w:val="00846FE6"/>
    <w:rsid w:val="008536F9"/>
    <w:rsid w:val="00862DB0"/>
    <w:rsid w:val="00863A4A"/>
    <w:rsid w:val="0086489B"/>
    <w:rsid w:val="0086647D"/>
    <w:rsid w:val="0086771A"/>
    <w:rsid w:val="0087135F"/>
    <w:rsid w:val="008724E8"/>
    <w:rsid w:val="008728DC"/>
    <w:rsid w:val="00872D94"/>
    <w:rsid w:val="008745C0"/>
    <w:rsid w:val="00876011"/>
    <w:rsid w:val="00876457"/>
    <w:rsid w:val="00876A47"/>
    <w:rsid w:val="00880364"/>
    <w:rsid w:val="00891592"/>
    <w:rsid w:val="00891AF8"/>
    <w:rsid w:val="00891E9E"/>
    <w:rsid w:val="00892414"/>
    <w:rsid w:val="00893EA8"/>
    <w:rsid w:val="008A07EE"/>
    <w:rsid w:val="008A0BE7"/>
    <w:rsid w:val="008A2A9B"/>
    <w:rsid w:val="008A2F68"/>
    <w:rsid w:val="008A3BA6"/>
    <w:rsid w:val="008A75BD"/>
    <w:rsid w:val="008B0B81"/>
    <w:rsid w:val="008B1632"/>
    <w:rsid w:val="008B213F"/>
    <w:rsid w:val="008B4FA6"/>
    <w:rsid w:val="008B5282"/>
    <w:rsid w:val="008B5C5B"/>
    <w:rsid w:val="008B77C1"/>
    <w:rsid w:val="008B7C17"/>
    <w:rsid w:val="008C022F"/>
    <w:rsid w:val="008C0C02"/>
    <w:rsid w:val="008C1E96"/>
    <w:rsid w:val="008C22EE"/>
    <w:rsid w:val="008C2D01"/>
    <w:rsid w:val="008C40E6"/>
    <w:rsid w:val="008D0C04"/>
    <w:rsid w:val="008D0F7A"/>
    <w:rsid w:val="008D254E"/>
    <w:rsid w:val="008D3CEC"/>
    <w:rsid w:val="008D3E43"/>
    <w:rsid w:val="008D411B"/>
    <w:rsid w:val="008D68E4"/>
    <w:rsid w:val="008D7E04"/>
    <w:rsid w:val="008E0506"/>
    <w:rsid w:val="008E0CFF"/>
    <w:rsid w:val="008E565C"/>
    <w:rsid w:val="008E5D6B"/>
    <w:rsid w:val="008E5D8D"/>
    <w:rsid w:val="008E76F0"/>
    <w:rsid w:val="008F15FE"/>
    <w:rsid w:val="008F28B0"/>
    <w:rsid w:val="008F2C24"/>
    <w:rsid w:val="008F2D29"/>
    <w:rsid w:val="008F5187"/>
    <w:rsid w:val="008F537C"/>
    <w:rsid w:val="008F54F3"/>
    <w:rsid w:val="008F60D8"/>
    <w:rsid w:val="00900B06"/>
    <w:rsid w:val="00901128"/>
    <w:rsid w:val="00901319"/>
    <w:rsid w:val="00902727"/>
    <w:rsid w:val="0090312B"/>
    <w:rsid w:val="00904164"/>
    <w:rsid w:val="0090723D"/>
    <w:rsid w:val="00910ABC"/>
    <w:rsid w:val="009116F2"/>
    <w:rsid w:val="00913244"/>
    <w:rsid w:val="0091736D"/>
    <w:rsid w:val="0093037A"/>
    <w:rsid w:val="00933614"/>
    <w:rsid w:val="0094154D"/>
    <w:rsid w:val="00941C63"/>
    <w:rsid w:val="0094263A"/>
    <w:rsid w:val="009431EB"/>
    <w:rsid w:val="0094423B"/>
    <w:rsid w:val="0095058A"/>
    <w:rsid w:val="0095155F"/>
    <w:rsid w:val="009536BD"/>
    <w:rsid w:val="00953CF1"/>
    <w:rsid w:val="00954429"/>
    <w:rsid w:val="009563CE"/>
    <w:rsid w:val="00961B47"/>
    <w:rsid w:val="009620F5"/>
    <w:rsid w:val="0096235A"/>
    <w:rsid w:val="00965571"/>
    <w:rsid w:val="00965676"/>
    <w:rsid w:val="00966ACC"/>
    <w:rsid w:val="00971ADA"/>
    <w:rsid w:val="00972FEA"/>
    <w:rsid w:val="00974DD9"/>
    <w:rsid w:val="00976328"/>
    <w:rsid w:val="0097680D"/>
    <w:rsid w:val="00982438"/>
    <w:rsid w:val="00983BEB"/>
    <w:rsid w:val="0098404C"/>
    <w:rsid w:val="00984CE4"/>
    <w:rsid w:val="009850DD"/>
    <w:rsid w:val="00985283"/>
    <w:rsid w:val="0098696B"/>
    <w:rsid w:val="00992439"/>
    <w:rsid w:val="00992EA0"/>
    <w:rsid w:val="00995992"/>
    <w:rsid w:val="009A03E5"/>
    <w:rsid w:val="009A0F3B"/>
    <w:rsid w:val="009A1BB4"/>
    <w:rsid w:val="009A2628"/>
    <w:rsid w:val="009A3200"/>
    <w:rsid w:val="009B0897"/>
    <w:rsid w:val="009B7BD9"/>
    <w:rsid w:val="009C5FA2"/>
    <w:rsid w:val="009C7DD5"/>
    <w:rsid w:val="009D0680"/>
    <w:rsid w:val="009D430F"/>
    <w:rsid w:val="009D444D"/>
    <w:rsid w:val="009D4F7D"/>
    <w:rsid w:val="009D5FF7"/>
    <w:rsid w:val="009E227D"/>
    <w:rsid w:val="009E2E5D"/>
    <w:rsid w:val="009E5019"/>
    <w:rsid w:val="009F0199"/>
    <w:rsid w:val="009F2696"/>
    <w:rsid w:val="009F3799"/>
    <w:rsid w:val="009F42FF"/>
    <w:rsid w:val="009F4F41"/>
    <w:rsid w:val="009F58E6"/>
    <w:rsid w:val="009F643E"/>
    <w:rsid w:val="00A01EDE"/>
    <w:rsid w:val="00A03295"/>
    <w:rsid w:val="00A039A0"/>
    <w:rsid w:val="00A03BF8"/>
    <w:rsid w:val="00A03C1A"/>
    <w:rsid w:val="00A04F1B"/>
    <w:rsid w:val="00A0501B"/>
    <w:rsid w:val="00A148FE"/>
    <w:rsid w:val="00A14947"/>
    <w:rsid w:val="00A236FA"/>
    <w:rsid w:val="00A26A1A"/>
    <w:rsid w:val="00A27BC3"/>
    <w:rsid w:val="00A304F8"/>
    <w:rsid w:val="00A320F2"/>
    <w:rsid w:val="00A32A83"/>
    <w:rsid w:val="00A33EF7"/>
    <w:rsid w:val="00A368DB"/>
    <w:rsid w:val="00A36DCC"/>
    <w:rsid w:val="00A3727C"/>
    <w:rsid w:val="00A423AA"/>
    <w:rsid w:val="00A450C9"/>
    <w:rsid w:val="00A46153"/>
    <w:rsid w:val="00A52DD1"/>
    <w:rsid w:val="00A53EC6"/>
    <w:rsid w:val="00A55C0F"/>
    <w:rsid w:val="00A621F0"/>
    <w:rsid w:val="00A65054"/>
    <w:rsid w:val="00A7127C"/>
    <w:rsid w:val="00A85D60"/>
    <w:rsid w:val="00A8713F"/>
    <w:rsid w:val="00A87B5E"/>
    <w:rsid w:val="00A90BA1"/>
    <w:rsid w:val="00A90FCB"/>
    <w:rsid w:val="00A97A9A"/>
    <w:rsid w:val="00AA0671"/>
    <w:rsid w:val="00AA2531"/>
    <w:rsid w:val="00AA7091"/>
    <w:rsid w:val="00AB1E09"/>
    <w:rsid w:val="00AB328C"/>
    <w:rsid w:val="00AB4575"/>
    <w:rsid w:val="00AB5330"/>
    <w:rsid w:val="00AB63F6"/>
    <w:rsid w:val="00AB6F47"/>
    <w:rsid w:val="00AB7747"/>
    <w:rsid w:val="00AC14CE"/>
    <w:rsid w:val="00AC2A56"/>
    <w:rsid w:val="00AD055E"/>
    <w:rsid w:val="00AD0A8C"/>
    <w:rsid w:val="00AD47A7"/>
    <w:rsid w:val="00AD50E8"/>
    <w:rsid w:val="00AD7358"/>
    <w:rsid w:val="00AE20A1"/>
    <w:rsid w:val="00AE52BC"/>
    <w:rsid w:val="00AE6C36"/>
    <w:rsid w:val="00AF0CBF"/>
    <w:rsid w:val="00AF257F"/>
    <w:rsid w:val="00AF33CF"/>
    <w:rsid w:val="00AF4D50"/>
    <w:rsid w:val="00AF6179"/>
    <w:rsid w:val="00AF65D7"/>
    <w:rsid w:val="00B036A7"/>
    <w:rsid w:val="00B05082"/>
    <w:rsid w:val="00B1295A"/>
    <w:rsid w:val="00B1303A"/>
    <w:rsid w:val="00B145AB"/>
    <w:rsid w:val="00B16E52"/>
    <w:rsid w:val="00B20A45"/>
    <w:rsid w:val="00B211CC"/>
    <w:rsid w:val="00B22C5C"/>
    <w:rsid w:val="00B230CD"/>
    <w:rsid w:val="00B24F30"/>
    <w:rsid w:val="00B258D6"/>
    <w:rsid w:val="00B27333"/>
    <w:rsid w:val="00B31ABF"/>
    <w:rsid w:val="00B32067"/>
    <w:rsid w:val="00B33BE3"/>
    <w:rsid w:val="00B407FA"/>
    <w:rsid w:val="00B4666F"/>
    <w:rsid w:val="00B508B3"/>
    <w:rsid w:val="00B51FE2"/>
    <w:rsid w:val="00B53B5D"/>
    <w:rsid w:val="00B55FEC"/>
    <w:rsid w:val="00B57BAC"/>
    <w:rsid w:val="00B6055E"/>
    <w:rsid w:val="00B610F2"/>
    <w:rsid w:val="00B6317D"/>
    <w:rsid w:val="00B63C76"/>
    <w:rsid w:val="00B6672A"/>
    <w:rsid w:val="00B67315"/>
    <w:rsid w:val="00B71465"/>
    <w:rsid w:val="00B718C5"/>
    <w:rsid w:val="00B72C32"/>
    <w:rsid w:val="00B7723F"/>
    <w:rsid w:val="00B80534"/>
    <w:rsid w:val="00B8433C"/>
    <w:rsid w:val="00B87491"/>
    <w:rsid w:val="00B9249E"/>
    <w:rsid w:val="00B92B51"/>
    <w:rsid w:val="00BA29E9"/>
    <w:rsid w:val="00BA477A"/>
    <w:rsid w:val="00BA7142"/>
    <w:rsid w:val="00BB237C"/>
    <w:rsid w:val="00BB39A9"/>
    <w:rsid w:val="00BB41A3"/>
    <w:rsid w:val="00BC32DC"/>
    <w:rsid w:val="00BC35B6"/>
    <w:rsid w:val="00BC6A83"/>
    <w:rsid w:val="00BC6D32"/>
    <w:rsid w:val="00BD1B51"/>
    <w:rsid w:val="00BD3E8F"/>
    <w:rsid w:val="00BD4596"/>
    <w:rsid w:val="00BE1405"/>
    <w:rsid w:val="00BE1749"/>
    <w:rsid w:val="00BE312D"/>
    <w:rsid w:val="00BE46D6"/>
    <w:rsid w:val="00BF0A9E"/>
    <w:rsid w:val="00BF1AF8"/>
    <w:rsid w:val="00BF1C20"/>
    <w:rsid w:val="00C01D10"/>
    <w:rsid w:val="00C10578"/>
    <w:rsid w:val="00C105B6"/>
    <w:rsid w:val="00C1223C"/>
    <w:rsid w:val="00C12CF5"/>
    <w:rsid w:val="00C13090"/>
    <w:rsid w:val="00C135BC"/>
    <w:rsid w:val="00C15C95"/>
    <w:rsid w:val="00C228CA"/>
    <w:rsid w:val="00C2492C"/>
    <w:rsid w:val="00C252AE"/>
    <w:rsid w:val="00C2596A"/>
    <w:rsid w:val="00C27537"/>
    <w:rsid w:val="00C30793"/>
    <w:rsid w:val="00C30D70"/>
    <w:rsid w:val="00C3226C"/>
    <w:rsid w:val="00C328FE"/>
    <w:rsid w:val="00C33507"/>
    <w:rsid w:val="00C409A0"/>
    <w:rsid w:val="00C41644"/>
    <w:rsid w:val="00C419D7"/>
    <w:rsid w:val="00C4409D"/>
    <w:rsid w:val="00C44E72"/>
    <w:rsid w:val="00C45A06"/>
    <w:rsid w:val="00C47E5B"/>
    <w:rsid w:val="00C5094A"/>
    <w:rsid w:val="00C521FF"/>
    <w:rsid w:val="00C545C4"/>
    <w:rsid w:val="00C54D58"/>
    <w:rsid w:val="00C579CB"/>
    <w:rsid w:val="00C579E8"/>
    <w:rsid w:val="00C603D3"/>
    <w:rsid w:val="00C61E4B"/>
    <w:rsid w:val="00C64BFF"/>
    <w:rsid w:val="00C704E9"/>
    <w:rsid w:val="00C763C9"/>
    <w:rsid w:val="00C80057"/>
    <w:rsid w:val="00C82232"/>
    <w:rsid w:val="00C82913"/>
    <w:rsid w:val="00C92AFF"/>
    <w:rsid w:val="00C94AA5"/>
    <w:rsid w:val="00C972B1"/>
    <w:rsid w:val="00CA2CCE"/>
    <w:rsid w:val="00CA43FD"/>
    <w:rsid w:val="00CA7EF8"/>
    <w:rsid w:val="00CC04B5"/>
    <w:rsid w:val="00CC1B80"/>
    <w:rsid w:val="00CC489B"/>
    <w:rsid w:val="00CC580A"/>
    <w:rsid w:val="00CD0216"/>
    <w:rsid w:val="00CD072B"/>
    <w:rsid w:val="00CD2BCD"/>
    <w:rsid w:val="00CD2E75"/>
    <w:rsid w:val="00CD3A4C"/>
    <w:rsid w:val="00CD62E2"/>
    <w:rsid w:val="00CE10E9"/>
    <w:rsid w:val="00CE2910"/>
    <w:rsid w:val="00CE5393"/>
    <w:rsid w:val="00CF36BE"/>
    <w:rsid w:val="00CF46AB"/>
    <w:rsid w:val="00CF4AC1"/>
    <w:rsid w:val="00CF6000"/>
    <w:rsid w:val="00D003F3"/>
    <w:rsid w:val="00D00B6D"/>
    <w:rsid w:val="00D0364F"/>
    <w:rsid w:val="00D03FD0"/>
    <w:rsid w:val="00D06834"/>
    <w:rsid w:val="00D114E8"/>
    <w:rsid w:val="00D132AD"/>
    <w:rsid w:val="00D2030D"/>
    <w:rsid w:val="00D21678"/>
    <w:rsid w:val="00D21737"/>
    <w:rsid w:val="00D23BEA"/>
    <w:rsid w:val="00D268FF"/>
    <w:rsid w:val="00D308ED"/>
    <w:rsid w:val="00D3098A"/>
    <w:rsid w:val="00D36D86"/>
    <w:rsid w:val="00D37DAE"/>
    <w:rsid w:val="00D428AA"/>
    <w:rsid w:val="00D46954"/>
    <w:rsid w:val="00D46E35"/>
    <w:rsid w:val="00D47184"/>
    <w:rsid w:val="00D476C7"/>
    <w:rsid w:val="00D50A34"/>
    <w:rsid w:val="00D5370D"/>
    <w:rsid w:val="00D53EFA"/>
    <w:rsid w:val="00D55985"/>
    <w:rsid w:val="00D63377"/>
    <w:rsid w:val="00D64022"/>
    <w:rsid w:val="00D70DF7"/>
    <w:rsid w:val="00D774B1"/>
    <w:rsid w:val="00D7752A"/>
    <w:rsid w:val="00D920E1"/>
    <w:rsid w:val="00D93302"/>
    <w:rsid w:val="00D94A7C"/>
    <w:rsid w:val="00D95896"/>
    <w:rsid w:val="00DA099A"/>
    <w:rsid w:val="00DA29D7"/>
    <w:rsid w:val="00DB2983"/>
    <w:rsid w:val="00DB55F1"/>
    <w:rsid w:val="00DB6277"/>
    <w:rsid w:val="00DC1257"/>
    <w:rsid w:val="00DC3DC0"/>
    <w:rsid w:val="00DC5B2B"/>
    <w:rsid w:val="00DC70F7"/>
    <w:rsid w:val="00DD318D"/>
    <w:rsid w:val="00DD3946"/>
    <w:rsid w:val="00DD7FD1"/>
    <w:rsid w:val="00DE09AF"/>
    <w:rsid w:val="00DE4380"/>
    <w:rsid w:val="00DF1C1D"/>
    <w:rsid w:val="00DF2E12"/>
    <w:rsid w:val="00DF514A"/>
    <w:rsid w:val="00DF6690"/>
    <w:rsid w:val="00DF6804"/>
    <w:rsid w:val="00E01BF4"/>
    <w:rsid w:val="00E03542"/>
    <w:rsid w:val="00E0358D"/>
    <w:rsid w:val="00E04323"/>
    <w:rsid w:val="00E070A2"/>
    <w:rsid w:val="00E25B2E"/>
    <w:rsid w:val="00E2656A"/>
    <w:rsid w:val="00E26B5A"/>
    <w:rsid w:val="00E26CEE"/>
    <w:rsid w:val="00E306BC"/>
    <w:rsid w:val="00E30B82"/>
    <w:rsid w:val="00E32D80"/>
    <w:rsid w:val="00E32EB7"/>
    <w:rsid w:val="00E3314D"/>
    <w:rsid w:val="00E338E3"/>
    <w:rsid w:val="00E345C4"/>
    <w:rsid w:val="00E34994"/>
    <w:rsid w:val="00E412D0"/>
    <w:rsid w:val="00E41412"/>
    <w:rsid w:val="00E42048"/>
    <w:rsid w:val="00E46693"/>
    <w:rsid w:val="00E53837"/>
    <w:rsid w:val="00E56322"/>
    <w:rsid w:val="00E60982"/>
    <w:rsid w:val="00E62C62"/>
    <w:rsid w:val="00E639C8"/>
    <w:rsid w:val="00E64E22"/>
    <w:rsid w:val="00E654C1"/>
    <w:rsid w:val="00E65D97"/>
    <w:rsid w:val="00E65F6C"/>
    <w:rsid w:val="00E72A5A"/>
    <w:rsid w:val="00E73354"/>
    <w:rsid w:val="00E82784"/>
    <w:rsid w:val="00E83930"/>
    <w:rsid w:val="00E85044"/>
    <w:rsid w:val="00E90BAF"/>
    <w:rsid w:val="00E9242D"/>
    <w:rsid w:val="00E95922"/>
    <w:rsid w:val="00EA04F4"/>
    <w:rsid w:val="00EA2D6C"/>
    <w:rsid w:val="00EA50FE"/>
    <w:rsid w:val="00EB4FCD"/>
    <w:rsid w:val="00EB5255"/>
    <w:rsid w:val="00EB5C47"/>
    <w:rsid w:val="00ED0639"/>
    <w:rsid w:val="00ED0CB9"/>
    <w:rsid w:val="00ED7E5A"/>
    <w:rsid w:val="00EE0D74"/>
    <w:rsid w:val="00EE3A18"/>
    <w:rsid w:val="00EE699F"/>
    <w:rsid w:val="00EF4755"/>
    <w:rsid w:val="00EF5533"/>
    <w:rsid w:val="00EF5861"/>
    <w:rsid w:val="00EF7135"/>
    <w:rsid w:val="00F027DB"/>
    <w:rsid w:val="00F05ED9"/>
    <w:rsid w:val="00F05F3C"/>
    <w:rsid w:val="00F07DF5"/>
    <w:rsid w:val="00F10FE8"/>
    <w:rsid w:val="00F14A7A"/>
    <w:rsid w:val="00F20E02"/>
    <w:rsid w:val="00F216B8"/>
    <w:rsid w:val="00F22200"/>
    <w:rsid w:val="00F226EE"/>
    <w:rsid w:val="00F22985"/>
    <w:rsid w:val="00F25520"/>
    <w:rsid w:val="00F26951"/>
    <w:rsid w:val="00F31D9D"/>
    <w:rsid w:val="00F322EA"/>
    <w:rsid w:val="00F3383E"/>
    <w:rsid w:val="00F339D6"/>
    <w:rsid w:val="00F42781"/>
    <w:rsid w:val="00F42BFF"/>
    <w:rsid w:val="00F465A7"/>
    <w:rsid w:val="00F47A5B"/>
    <w:rsid w:val="00F50B7C"/>
    <w:rsid w:val="00F530D7"/>
    <w:rsid w:val="00F543ED"/>
    <w:rsid w:val="00F550E6"/>
    <w:rsid w:val="00F5773E"/>
    <w:rsid w:val="00F609D4"/>
    <w:rsid w:val="00F61125"/>
    <w:rsid w:val="00F627E3"/>
    <w:rsid w:val="00F67DEF"/>
    <w:rsid w:val="00F72D64"/>
    <w:rsid w:val="00F73696"/>
    <w:rsid w:val="00F74345"/>
    <w:rsid w:val="00F74AC0"/>
    <w:rsid w:val="00F753DC"/>
    <w:rsid w:val="00F80A0A"/>
    <w:rsid w:val="00F82B19"/>
    <w:rsid w:val="00F84AD8"/>
    <w:rsid w:val="00F86A80"/>
    <w:rsid w:val="00F900A1"/>
    <w:rsid w:val="00F9212D"/>
    <w:rsid w:val="00F92C6B"/>
    <w:rsid w:val="00F94DB4"/>
    <w:rsid w:val="00F965DA"/>
    <w:rsid w:val="00FA13B5"/>
    <w:rsid w:val="00FA2C51"/>
    <w:rsid w:val="00FA406A"/>
    <w:rsid w:val="00FA4851"/>
    <w:rsid w:val="00FA4E27"/>
    <w:rsid w:val="00FB503A"/>
    <w:rsid w:val="00FB516C"/>
    <w:rsid w:val="00FC42F2"/>
    <w:rsid w:val="00FC7CA9"/>
    <w:rsid w:val="00FD0236"/>
    <w:rsid w:val="00FD18F4"/>
    <w:rsid w:val="00FD22E0"/>
    <w:rsid w:val="00FD2923"/>
    <w:rsid w:val="00FD30C7"/>
    <w:rsid w:val="00FD3945"/>
    <w:rsid w:val="00FD514C"/>
    <w:rsid w:val="00FD54DB"/>
    <w:rsid w:val="00FD619F"/>
    <w:rsid w:val="00FF04E4"/>
    <w:rsid w:val="00FF0D6C"/>
    <w:rsid w:val="010D0F18"/>
    <w:rsid w:val="01290F7E"/>
    <w:rsid w:val="01294FCC"/>
    <w:rsid w:val="01415108"/>
    <w:rsid w:val="0147251B"/>
    <w:rsid w:val="01582909"/>
    <w:rsid w:val="015D1E09"/>
    <w:rsid w:val="018A4CCC"/>
    <w:rsid w:val="01A82C79"/>
    <w:rsid w:val="01B34626"/>
    <w:rsid w:val="01B841E6"/>
    <w:rsid w:val="01CE7BF4"/>
    <w:rsid w:val="02211263"/>
    <w:rsid w:val="02385327"/>
    <w:rsid w:val="02525491"/>
    <w:rsid w:val="02576218"/>
    <w:rsid w:val="02697903"/>
    <w:rsid w:val="027F26E3"/>
    <w:rsid w:val="029B38FD"/>
    <w:rsid w:val="02B66DE3"/>
    <w:rsid w:val="02B97627"/>
    <w:rsid w:val="02C44092"/>
    <w:rsid w:val="02E05D5C"/>
    <w:rsid w:val="02F27777"/>
    <w:rsid w:val="02F96569"/>
    <w:rsid w:val="02FC0D28"/>
    <w:rsid w:val="02FD0DF5"/>
    <w:rsid w:val="031F1CCF"/>
    <w:rsid w:val="0325465E"/>
    <w:rsid w:val="036D12B2"/>
    <w:rsid w:val="03BE1E85"/>
    <w:rsid w:val="03C92813"/>
    <w:rsid w:val="03EA7B21"/>
    <w:rsid w:val="03FF7EE9"/>
    <w:rsid w:val="040048D1"/>
    <w:rsid w:val="04201BBA"/>
    <w:rsid w:val="04245E9B"/>
    <w:rsid w:val="042A727B"/>
    <w:rsid w:val="042C0478"/>
    <w:rsid w:val="04343069"/>
    <w:rsid w:val="044B6DED"/>
    <w:rsid w:val="045D675F"/>
    <w:rsid w:val="04772600"/>
    <w:rsid w:val="04B74B7F"/>
    <w:rsid w:val="04D72A27"/>
    <w:rsid w:val="04F468C0"/>
    <w:rsid w:val="04FF3F0A"/>
    <w:rsid w:val="052714BD"/>
    <w:rsid w:val="05271699"/>
    <w:rsid w:val="052D1E69"/>
    <w:rsid w:val="053D1C41"/>
    <w:rsid w:val="05494B50"/>
    <w:rsid w:val="05577F98"/>
    <w:rsid w:val="0560099F"/>
    <w:rsid w:val="056437FE"/>
    <w:rsid w:val="057664FE"/>
    <w:rsid w:val="05A66FAD"/>
    <w:rsid w:val="05B81C1C"/>
    <w:rsid w:val="05B86728"/>
    <w:rsid w:val="05F36D92"/>
    <w:rsid w:val="05F83EAE"/>
    <w:rsid w:val="06145E46"/>
    <w:rsid w:val="061A19C3"/>
    <w:rsid w:val="061C17A9"/>
    <w:rsid w:val="063D3117"/>
    <w:rsid w:val="063E7D85"/>
    <w:rsid w:val="064C777C"/>
    <w:rsid w:val="066D2123"/>
    <w:rsid w:val="06926933"/>
    <w:rsid w:val="069F330F"/>
    <w:rsid w:val="06B43757"/>
    <w:rsid w:val="06CC5B0D"/>
    <w:rsid w:val="06CD1C01"/>
    <w:rsid w:val="06FA3CBC"/>
    <w:rsid w:val="070149D8"/>
    <w:rsid w:val="07293586"/>
    <w:rsid w:val="07295285"/>
    <w:rsid w:val="07586E30"/>
    <w:rsid w:val="075C391B"/>
    <w:rsid w:val="07636392"/>
    <w:rsid w:val="07642430"/>
    <w:rsid w:val="07727279"/>
    <w:rsid w:val="07761B46"/>
    <w:rsid w:val="07770C56"/>
    <w:rsid w:val="079D3167"/>
    <w:rsid w:val="07BD467B"/>
    <w:rsid w:val="07C33B23"/>
    <w:rsid w:val="07D1023F"/>
    <w:rsid w:val="07E26029"/>
    <w:rsid w:val="07EB2F6B"/>
    <w:rsid w:val="07EF32B6"/>
    <w:rsid w:val="07F213ED"/>
    <w:rsid w:val="07F57542"/>
    <w:rsid w:val="07F64788"/>
    <w:rsid w:val="08143796"/>
    <w:rsid w:val="08204D77"/>
    <w:rsid w:val="08233222"/>
    <w:rsid w:val="083420A8"/>
    <w:rsid w:val="083F5FFC"/>
    <w:rsid w:val="084C3C61"/>
    <w:rsid w:val="086F33AF"/>
    <w:rsid w:val="08794123"/>
    <w:rsid w:val="087968B2"/>
    <w:rsid w:val="08961871"/>
    <w:rsid w:val="08CC763F"/>
    <w:rsid w:val="08CD2E6F"/>
    <w:rsid w:val="08D76CE6"/>
    <w:rsid w:val="091E5277"/>
    <w:rsid w:val="09214F64"/>
    <w:rsid w:val="092217DD"/>
    <w:rsid w:val="093A7294"/>
    <w:rsid w:val="09411FBA"/>
    <w:rsid w:val="094676BC"/>
    <w:rsid w:val="09567CBD"/>
    <w:rsid w:val="096D15A1"/>
    <w:rsid w:val="09D2288A"/>
    <w:rsid w:val="09FA24CE"/>
    <w:rsid w:val="09FE1FAD"/>
    <w:rsid w:val="0A1A1F17"/>
    <w:rsid w:val="0A1A5254"/>
    <w:rsid w:val="0A2067DF"/>
    <w:rsid w:val="0A263993"/>
    <w:rsid w:val="0A2D3AC2"/>
    <w:rsid w:val="0A2D54E0"/>
    <w:rsid w:val="0A496667"/>
    <w:rsid w:val="0A6669FD"/>
    <w:rsid w:val="0A805EE7"/>
    <w:rsid w:val="0A815C50"/>
    <w:rsid w:val="0A894ACC"/>
    <w:rsid w:val="0A9858EF"/>
    <w:rsid w:val="0AA755DF"/>
    <w:rsid w:val="0AB231B3"/>
    <w:rsid w:val="0AB318A3"/>
    <w:rsid w:val="0AD515B9"/>
    <w:rsid w:val="0AE677E0"/>
    <w:rsid w:val="0AE71517"/>
    <w:rsid w:val="0AFA78A0"/>
    <w:rsid w:val="0B01678A"/>
    <w:rsid w:val="0B120D44"/>
    <w:rsid w:val="0B264FFD"/>
    <w:rsid w:val="0B2F1C83"/>
    <w:rsid w:val="0B3313BC"/>
    <w:rsid w:val="0B574DA1"/>
    <w:rsid w:val="0B6B18DB"/>
    <w:rsid w:val="0B712086"/>
    <w:rsid w:val="0B784829"/>
    <w:rsid w:val="0B8B1E2E"/>
    <w:rsid w:val="0B980513"/>
    <w:rsid w:val="0B9B239A"/>
    <w:rsid w:val="0BD27BF6"/>
    <w:rsid w:val="0BDC02A5"/>
    <w:rsid w:val="0BDF6208"/>
    <w:rsid w:val="0BF04C94"/>
    <w:rsid w:val="0BFE2D26"/>
    <w:rsid w:val="0C0F26D1"/>
    <w:rsid w:val="0C151050"/>
    <w:rsid w:val="0C2609DD"/>
    <w:rsid w:val="0C3B3C7D"/>
    <w:rsid w:val="0CA365B2"/>
    <w:rsid w:val="0CAB2EAE"/>
    <w:rsid w:val="0CB1402C"/>
    <w:rsid w:val="0CB27033"/>
    <w:rsid w:val="0CB44BF1"/>
    <w:rsid w:val="0CC655E2"/>
    <w:rsid w:val="0CCB7018"/>
    <w:rsid w:val="0D0E4BA4"/>
    <w:rsid w:val="0D2529E0"/>
    <w:rsid w:val="0D48211A"/>
    <w:rsid w:val="0D494060"/>
    <w:rsid w:val="0D621C7D"/>
    <w:rsid w:val="0D6F50DB"/>
    <w:rsid w:val="0D9B09AE"/>
    <w:rsid w:val="0DAC4928"/>
    <w:rsid w:val="0DB05202"/>
    <w:rsid w:val="0DB60715"/>
    <w:rsid w:val="0DBF0998"/>
    <w:rsid w:val="0DBF1901"/>
    <w:rsid w:val="0DED3212"/>
    <w:rsid w:val="0DED4144"/>
    <w:rsid w:val="0E04723E"/>
    <w:rsid w:val="0E382AEE"/>
    <w:rsid w:val="0E3D1314"/>
    <w:rsid w:val="0E412260"/>
    <w:rsid w:val="0E432B9F"/>
    <w:rsid w:val="0E6C78F8"/>
    <w:rsid w:val="0E73034D"/>
    <w:rsid w:val="0E990539"/>
    <w:rsid w:val="0EA07C90"/>
    <w:rsid w:val="0EAF4BC3"/>
    <w:rsid w:val="0EB204F1"/>
    <w:rsid w:val="0ECF0AFD"/>
    <w:rsid w:val="0EE64B2F"/>
    <w:rsid w:val="0F13775A"/>
    <w:rsid w:val="0F1F4288"/>
    <w:rsid w:val="0F2E1F31"/>
    <w:rsid w:val="0F2F50DD"/>
    <w:rsid w:val="0F4B730D"/>
    <w:rsid w:val="0F5F45FE"/>
    <w:rsid w:val="0F723B15"/>
    <w:rsid w:val="0F816686"/>
    <w:rsid w:val="0F9A112B"/>
    <w:rsid w:val="0FBE174C"/>
    <w:rsid w:val="0FEF53E3"/>
    <w:rsid w:val="0FF644A2"/>
    <w:rsid w:val="0FFD347C"/>
    <w:rsid w:val="101302D5"/>
    <w:rsid w:val="10164BFA"/>
    <w:rsid w:val="101A6521"/>
    <w:rsid w:val="103A56ED"/>
    <w:rsid w:val="104F66FE"/>
    <w:rsid w:val="106D2F64"/>
    <w:rsid w:val="107B34C3"/>
    <w:rsid w:val="107E71A5"/>
    <w:rsid w:val="10852EB3"/>
    <w:rsid w:val="10997C00"/>
    <w:rsid w:val="10A13D28"/>
    <w:rsid w:val="10AD0195"/>
    <w:rsid w:val="10AE2FB3"/>
    <w:rsid w:val="10B63710"/>
    <w:rsid w:val="10B771B3"/>
    <w:rsid w:val="10DB4DBF"/>
    <w:rsid w:val="10F10820"/>
    <w:rsid w:val="11010C9E"/>
    <w:rsid w:val="11027B6B"/>
    <w:rsid w:val="110C238F"/>
    <w:rsid w:val="111859C1"/>
    <w:rsid w:val="111C2F7A"/>
    <w:rsid w:val="1151293A"/>
    <w:rsid w:val="11554A7A"/>
    <w:rsid w:val="11665CA1"/>
    <w:rsid w:val="118F38E0"/>
    <w:rsid w:val="11A01849"/>
    <w:rsid w:val="11C36B34"/>
    <w:rsid w:val="11D60471"/>
    <w:rsid w:val="11E657C0"/>
    <w:rsid w:val="12093D90"/>
    <w:rsid w:val="121F26C4"/>
    <w:rsid w:val="12293F41"/>
    <w:rsid w:val="125741F0"/>
    <w:rsid w:val="12594348"/>
    <w:rsid w:val="129A0ABB"/>
    <w:rsid w:val="12B553DF"/>
    <w:rsid w:val="12CA41E5"/>
    <w:rsid w:val="12DE0A42"/>
    <w:rsid w:val="12FD25CD"/>
    <w:rsid w:val="132229A0"/>
    <w:rsid w:val="132A54A8"/>
    <w:rsid w:val="13614CFB"/>
    <w:rsid w:val="13951726"/>
    <w:rsid w:val="13A16155"/>
    <w:rsid w:val="13EB59F4"/>
    <w:rsid w:val="140F47CD"/>
    <w:rsid w:val="14396509"/>
    <w:rsid w:val="144E6209"/>
    <w:rsid w:val="145C6124"/>
    <w:rsid w:val="14610664"/>
    <w:rsid w:val="1469662A"/>
    <w:rsid w:val="146A1DC8"/>
    <w:rsid w:val="147C4B84"/>
    <w:rsid w:val="148D6906"/>
    <w:rsid w:val="148E4E26"/>
    <w:rsid w:val="149F0AE8"/>
    <w:rsid w:val="14CF3C04"/>
    <w:rsid w:val="14D14D1B"/>
    <w:rsid w:val="14DD2C3C"/>
    <w:rsid w:val="14DE3B0C"/>
    <w:rsid w:val="14FE5894"/>
    <w:rsid w:val="15020CBD"/>
    <w:rsid w:val="152957FA"/>
    <w:rsid w:val="1537540A"/>
    <w:rsid w:val="153C23D2"/>
    <w:rsid w:val="15657CE8"/>
    <w:rsid w:val="15BC40C5"/>
    <w:rsid w:val="15BE7E39"/>
    <w:rsid w:val="15C213E4"/>
    <w:rsid w:val="15F22507"/>
    <w:rsid w:val="15FA2BC8"/>
    <w:rsid w:val="16036ECA"/>
    <w:rsid w:val="16087E1D"/>
    <w:rsid w:val="160E1087"/>
    <w:rsid w:val="1614668F"/>
    <w:rsid w:val="16595A4C"/>
    <w:rsid w:val="16654165"/>
    <w:rsid w:val="16802383"/>
    <w:rsid w:val="16F41320"/>
    <w:rsid w:val="17107987"/>
    <w:rsid w:val="172761B5"/>
    <w:rsid w:val="172C20A3"/>
    <w:rsid w:val="17493B33"/>
    <w:rsid w:val="1763366E"/>
    <w:rsid w:val="176C2A4B"/>
    <w:rsid w:val="17701D14"/>
    <w:rsid w:val="17735226"/>
    <w:rsid w:val="17B92979"/>
    <w:rsid w:val="17E140A5"/>
    <w:rsid w:val="17E96078"/>
    <w:rsid w:val="17FC364A"/>
    <w:rsid w:val="182B7CA7"/>
    <w:rsid w:val="18391918"/>
    <w:rsid w:val="183E1951"/>
    <w:rsid w:val="18416A95"/>
    <w:rsid w:val="18594488"/>
    <w:rsid w:val="185E569B"/>
    <w:rsid w:val="185F29D2"/>
    <w:rsid w:val="186076A3"/>
    <w:rsid w:val="18615A6F"/>
    <w:rsid w:val="189D5B61"/>
    <w:rsid w:val="189D6AF4"/>
    <w:rsid w:val="189F624C"/>
    <w:rsid w:val="18AD18D9"/>
    <w:rsid w:val="18BC459B"/>
    <w:rsid w:val="18CB5FD0"/>
    <w:rsid w:val="18D1509E"/>
    <w:rsid w:val="18D929B5"/>
    <w:rsid w:val="18E86883"/>
    <w:rsid w:val="18F00E1F"/>
    <w:rsid w:val="18F17A33"/>
    <w:rsid w:val="19027EF5"/>
    <w:rsid w:val="1905130A"/>
    <w:rsid w:val="191A70C1"/>
    <w:rsid w:val="191E11B9"/>
    <w:rsid w:val="192339F3"/>
    <w:rsid w:val="193C4B76"/>
    <w:rsid w:val="195B1F82"/>
    <w:rsid w:val="19654303"/>
    <w:rsid w:val="196E16DB"/>
    <w:rsid w:val="19761592"/>
    <w:rsid w:val="19786A9D"/>
    <w:rsid w:val="19812DEC"/>
    <w:rsid w:val="19817581"/>
    <w:rsid w:val="198D0C47"/>
    <w:rsid w:val="199D7C54"/>
    <w:rsid w:val="19A16227"/>
    <w:rsid w:val="19BF532D"/>
    <w:rsid w:val="19D4144F"/>
    <w:rsid w:val="19D41818"/>
    <w:rsid w:val="19E710C1"/>
    <w:rsid w:val="1A100B50"/>
    <w:rsid w:val="1A1C66C0"/>
    <w:rsid w:val="1A204CA5"/>
    <w:rsid w:val="1A42393B"/>
    <w:rsid w:val="1A501891"/>
    <w:rsid w:val="1A755F1D"/>
    <w:rsid w:val="1AA2281D"/>
    <w:rsid w:val="1AAD45DE"/>
    <w:rsid w:val="1AB3720D"/>
    <w:rsid w:val="1AF223A9"/>
    <w:rsid w:val="1B046F80"/>
    <w:rsid w:val="1B06094E"/>
    <w:rsid w:val="1B184AC4"/>
    <w:rsid w:val="1B226FC7"/>
    <w:rsid w:val="1B2E5D05"/>
    <w:rsid w:val="1B3267B5"/>
    <w:rsid w:val="1B40161D"/>
    <w:rsid w:val="1B441859"/>
    <w:rsid w:val="1B6606B1"/>
    <w:rsid w:val="1B77608A"/>
    <w:rsid w:val="1BA24443"/>
    <w:rsid w:val="1BA87934"/>
    <w:rsid w:val="1BDE34AB"/>
    <w:rsid w:val="1BEB37EF"/>
    <w:rsid w:val="1BFE1044"/>
    <w:rsid w:val="1C1B6DDD"/>
    <w:rsid w:val="1C2E1E6B"/>
    <w:rsid w:val="1C3B319B"/>
    <w:rsid w:val="1C503564"/>
    <w:rsid w:val="1C5E7925"/>
    <w:rsid w:val="1C634191"/>
    <w:rsid w:val="1C6A69AE"/>
    <w:rsid w:val="1C73688B"/>
    <w:rsid w:val="1C90486F"/>
    <w:rsid w:val="1CA868EF"/>
    <w:rsid w:val="1CD22421"/>
    <w:rsid w:val="1CEE2971"/>
    <w:rsid w:val="1CEE7A99"/>
    <w:rsid w:val="1CEF4D4B"/>
    <w:rsid w:val="1CFD070F"/>
    <w:rsid w:val="1D0B039B"/>
    <w:rsid w:val="1D0C7E6F"/>
    <w:rsid w:val="1D157FA7"/>
    <w:rsid w:val="1D2A347F"/>
    <w:rsid w:val="1D380CE9"/>
    <w:rsid w:val="1D5F6196"/>
    <w:rsid w:val="1D6132A5"/>
    <w:rsid w:val="1D79251F"/>
    <w:rsid w:val="1D8E56D5"/>
    <w:rsid w:val="1DA20037"/>
    <w:rsid w:val="1DB5698D"/>
    <w:rsid w:val="1DB949A3"/>
    <w:rsid w:val="1DBD7F71"/>
    <w:rsid w:val="1DC73477"/>
    <w:rsid w:val="1DCF2B23"/>
    <w:rsid w:val="1DEA19EC"/>
    <w:rsid w:val="1E2C1053"/>
    <w:rsid w:val="1E2F7446"/>
    <w:rsid w:val="1E30539C"/>
    <w:rsid w:val="1E6D3133"/>
    <w:rsid w:val="1E7A43DA"/>
    <w:rsid w:val="1E7E0D78"/>
    <w:rsid w:val="1EB24858"/>
    <w:rsid w:val="1EBC16D8"/>
    <w:rsid w:val="1EC36DBD"/>
    <w:rsid w:val="1ED751A9"/>
    <w:rsid w:val="1EDE413D"/>
    <w:rsid w:val="1EDE7018"/>
    <w:rsid w:val="1F3C6B6A"/>
    <w:rsid w:val="1F527DBE"/>
    <w:rsid w:val="1F552335"/>
    <w:rsid w:val="1F735EDC"/>
    <w:rsid w:val="1F741E32"/>
    <w:rsid w:val="1F9819B6"/>
    <w:rsid w:val="1F9E2BF9"/>
    <w:rsid w:val="1FAE2D4D"/>
    <w:rsid w:val="1FAE65B1"/>
    <w:rsid w:val="1FD03C9A"/>
    <w:rsid w:val="1FE7539E"/>
    <w:rsid w:val="1FE775F4"/>
    <w:rsid w:val="1FF5123C"/>
    <w:rsid w:val="1FF513EC"/>
    <w:rsid w:val="1FFD43A8"/>
    <w:rsid w:val="201A0864"/>
    <w:rsid w:val="201B4447"/>
    <w:rsid w:val="201E3F12"/>
    <w:rsid w:val="20394C6C"/>
    <w:rsid w:val="203C4BB7"/>
    <w:rsid w:val="204909B0"/>
    <w:rsid w:val="205B3ACE"/>
    <w:rsid w:val="2062176A"/>
    <w:rsid w:val="20653AF2"/>
    <w:rsid w:val="20671BE0"/>
    <w:rsid w:val="20963CB8"/>
    <w:rsid w:val="20A81A1B"/>
    <w:rsid w:val="20B07FB6"/>
    <w:rsid w:val="20B51FB8"/>
    <w:rsid w:val="20B646FB"/>
    <w:rsid w:val="20C10B01"/>
    <w:rsid w:val="20D03F1D"/>
    <w:rsid w:val="20EC2CB9"/>
    <w:rsid w:val="210746DC"/>
    <w:rsid w:val="21137EAD"/>
    <w:rsid w:val="213B74B1"/>
    <w:rsid w:val="215A2310"/>
    <w:rsid w:val="217A5289"/>
    <w:rsid w:val="21811A42"/>
    <w:rsid w:val="21824774"/>
    <w:rsid w:val="219451E9"/>
    <w:rsid w:val="21D64CDB"/>
    <w:rsid w:val="21DE318A"/>
    <w:rsid w:val="21EF5B80"/>
    <w:rsid w:val="221A5334"/>
    <w:rsid w:val="22200659"/>
    <w:rsid w:val="222A64CA"/>
    <w:rsid w:val="222B1CF3"/>
    <w:rsid w:val="22576990"/>
    <w:rsid w:val="2263055B"/>
    <w:rsid w:val="228F08DE"/>
    <w:rsid w:val="22B55C6E"/>
    <w:rsid w:val="22B977BB"/>
    <w:rsid w:val="22F47480"/>
    <w:rsid w:val="23016024"/>
    <w:rsid w:val="230E1B78"/>
    <w:rsid w:val="23222A50"/>
    <w:rsid w:val="23264E78"/>
    <w:rsid w:val="23273D56"/>
    <w:rsid w:val="23446C87"/>
    <w:rsid w:val="235D003F"/>
    <w:rsid w:val="236A3A02"/>
    <w:rsid w:val="23941346"/>
    <w:rsid w:val="239479A1"/>
    <w:rsid w:val="23BD5800"/>
    <w:rsid w:val="23DE1C48"/>
    <w:rsid w:val="23E4119B"/>
    <w:rsid w:val="23F76998"/>
    <w:rsid w:val="23FD6370"/>
    <w:rsid w:val="240210CD"/>
    <w:rsid w:val="24114142"/>
    <w:rsid w:val="241A5633"/>
    <w:rsid w:val="241C1F5B"/>
    <w:rsid w:val="24226D11"/>
    <w:rsid w:val="24304BCA"/>
    <w:rsid w:val="243931BD"/>
    <w:rsid w:val="245351B0"/>
    <w:rsid w:val="24552FD3"/>
    <w:rsid w:val="24622253"/>
    <w:rsid w:val="2463625B"/>
    <w:rsid w:val="24651EC3"/>
    <w:rsid w:val="247846E4"/>
    <w:rsid w:val="24AC20D8"/>
    <w:rsid w:val="24BF09F7"/>
    <w:rsid w:val="24EA61E2"/>
    <w:rsid w:val="251405B6"/>
    <w:rsid w:val="252D53FE"/>
    <w:rsid w:val="254A2AAC"/>
    <w:rsid w:val="254C19BD"/>
    <w:rsid w:val="254F79C2"/>
    <w:rsid w:val="256A2C78"/>
    <w:rsid w:val="25A7449C"/>
    <w:rsid w:val="25A965F3"/>
    <w:rsid w:val="25AF6797"/>
    <w:rsid w:val="25DF477C"/>
    <w:rsid w:val="25EC2D81"/>
    <w:rsid w:val="25EC5821"/>
    <w:rsid w:val="25EF304F"/>
    <w:rsid w:val="25F22C28"/>
    <w:rsid w:val="25F9396E"/>
    <w:rsid w:val="261D3A3A"/>
    <w:rsid w:val="262F504C"/>
    <w:rsid w:val="263673AE"/>
    <w:rsid w:val="263C26B5"/>
    <w:rsid w:val="266F5156"/>
    <w:rsid w:val="267F7682"/>
    <w:rsid w:val="268F4F54"/>
    <w:rsid w:val="26B83C01"/>
    <w:rsid w:val="26BA0B3B"/>
    <w:rsid w:val="26ED5723"/>
    <w:rsid w:val="270D5A55"/>
    <w:rsid w:val="27310A0C"/>
    <w:rsid w:val="276039D7"/>
    <w:rsid w:val="2763752A"/>
    <w:rsid w:val="276B2611"/>
    <w:rsid w:val="277057A2"/>
    <w:rsid w:val="27775AAD"/>
    <w:rsid w:val="278A1983"/>
    <w:rsid w:val="27A47635"/>
    <w:rsid w:val="27AC5766"/>
    <w:rsid w:val="282F7781"/>
    <w:rsid w:val="28445643"/>
    <w:rsid w:val="28490295"/>
    <w:rsid w:val="285607E3"/>
    <w:rsid w:val="285F06D5"/>
    <w:rsid w:val="286B24EF"/>
    <w:rsid w:val="28724253"/>
    <w:rsid w:val="28882BEE"/>
    <w:rsid w:val="28884B14"/>
    <w:rsid w:val="28B5126C"/>
    <w:rsid w:val="28BE4723"/>
    <w:rsid w:val="28FF78CE"/>
    <w:rsid w:val="29075E24"/>
    <w:rsid w:val="290C32DB"/>
    <w:rsid w:val="290F222A"/>
    <w:rsid w:val="29206EB8"/>
    <w:rsid w:val="293D7476"/>
    <w:rsid w:val="294360B2"/>
    <w:rsid w:val="2951213B"/>
    <w:rsid w:val="29573A95"/>
    <w:rsid w:val="29595666"/>
    <w:rsid w:val="297451F1"/>
    <w:rsid w:val="297E760D"/>
    <w:rsid w:val="29874881"/>
    <w:rsid w:val="29A00886"/>
    <w:rsid w:val="29C27B97"/>
    <w:rsid w:val="29E325E0"/>
    <w:rsid w:val="29EB7378"/>
    <w:rsid w:val="29F242AF"/>
    <w:rsid w:val="29FB5909"/>
    <w:rsid w:val="2A452503"/>
    <w:rsid w:val="2A587C07"/>
    <w:rsid w:val="2A670A50"/>
    <w:rsid w:val="2A725A58"/>
    <w:rsid w:val="2A79081F"/>
    <w:rsid w:val="2A7A7183"/>
    <w:rsid w:val="2A7F06A6"/>
    <w:rsid w:val="2AA97878"/>
    <w:rsid w:val="2AD86626"/>
    <w:rsid w:val="2AD95D96"/>
    <w:rsid w:val="2ADD073E"/>
    <w:rsid w:val="2ADE00EB"/>
    <w:rsid w:val="2AEA0457"/>
    <w:rsid w:val="2AFC3216"/>
    <w:rsid w:val="2B2D3981"/>
    <w:rsid w:val="2B2E4100"/>
    <w:rsid w:val="2B385145"/>
    <w:rsid w:val="2B692B58"/>
    <w:rsid w:val="2B6B3C87"/>
    <w:rsid w:val="2B781C6C"/>
    <w:rsid w:val="2B8B040A"/>
    <w:rsid w:val="2BA936A8"/>
    <w:rsid w:val="2BAB1789"/>
    <w:rsid w:val="2BB41AA9"/>
    <w:rsid w:val="2BE20143"/>
    <w:rsid w:val="2BEA4FE7"/>
    <w:rsid w:val="2C1779B9"/>
    <w:rsid w:val="2C257460"/>
    <w:rsid w:val="2C2D7BA2"/>
    <w:rsid w:val="2C315A5A"/>
    <w:rsid w:val="2C467E8D"/>
    <w:rsid w:val="2C4B1C25"/>
    <w:rsid w:val="2C647F48"/>
    <w:rsid w:val="2C907EE5"/>
    <w:rsid w:val="2CAF6FEE"/>
    <w:rsid w:val="2CB06D59"/>
    <w:rsid w:val="2CB26DD4"/>
    <w:rsid w:val="2CB425EA"/>
    <w:rsid w:val="2CB67905"/>
    <w:rsid w:val="2CC4299E"/>
    <w:rsid w:val="2D0B1A03"/>
    <w:rsid w:val="2D206261"/>
    <w:rsid w:val="2D302B1D"/>
    <w:rsid w:val="2D5A5BE7"/>
    <w:rsid w:val="2D81781B"/>
    <w:rsid w:val="2D9E56F5"/>
    <w:rsid w:val="2DBF6239"/>
    <w:rsid w:val="2DDE1F02"/>
    <w:rsid w:val="2E0B3685"/>
    <w:rsid w:val="2E0F0690"/>
    <w:rsid w:val="2E113435"/>
    <w:rsid w:val="2E235E21"/>
    <w:rsid w:val="2E24122C"/>
    <w:rsid w:val="2E260C70"/>
    <w:rsid w:val="2E314FEA"/>
    <w:rsid w:val="2E4240D1"/>
    <w:rsid w:val="2E56143D"/>
    <w:rsid w:val="2E584F98"/>
    <w:rsid w:val="2E5A49D6"/>
    <w:rsid w:val="2E667F96"/>
    <w:rsid w:val="2E7F7F45"/>
    <w:rsid w:val="2E8226AB"/>
    <w:rsid w:val="2EAC6D9E"/>
    <w:rsid w:val="2EAD50D7"/>
    <w:rsid w:val="2EBE6A95"/>
    <w:rsid w:val="2EC102CF"/>
    <w:rsid w:val="2EC47845"/>
    <w:rsid w:val="2ED26A29"/>
    <w:rsid w:val="2EDE117F"/>
    <w:rsid w:val="2EED3112"/>
    <w:rsid w:val="2EEE4E14"/>
    <w:rsid w:val="2EEF0F0B"/>
    <w:rsid w:val="2EF44CBC"/>
    <w:rsid w:val="2EF57F78"/>
    <w:rsid w:val="2F1728E8"/>
    <w:rsid w:val="2F395308"/>
    <w:rsid w:val="2F873B75"/>
    <w:rsid w:val="2F8B729F"/>
    <w:rsid w:val="2FC00561"/>
    <w:rsid w:val="2FC30431"/>
    <w:rsid w:val="2FD065E6"/>
    <w:rsid w:val="2FD96870"/>
    <w:rsid w:val="2FF71F7B"/>
    <w:rsid w:val="301857BF"/>
    <w:rsid w:val="30580BC9"/>
    <w:rsid w:val="30A81F3B"/>
    <w:rsid w:val="30BC2998"/>
    <w:rsid w:val="30BE5E2D"/>
    <w:rsid w:val="30C51214"/>
    <w:rsid w:val="30D163AA"/>
    <w:rsid w:val="30F15A15"/>
    <w:rsid w:val="31061231"/>
    <w:rsid w:val="31067C7A"/>
    <w:rsid w:val="31170C70"/>
    <w:rsid w:val="311E2ED7"/>
    <w:rsid w:val="311E7303"/>
    <w:rsid w:val="313474D0"/>
    <w:rsid w:val="315619EE"/>
    <w:rsid w:val="315C449C"/>
    <w:rsid w:val="31647690"/>
    <w:rsid w:val="31713C91"/>
    <w:rsid w:val="317302DB"/>
    <w:rsid w:val="31761FFF"/>
    <w:rsid w:val="317C6D85"/>
    <w:rsid w:val="31A67D36"/>
    <w:rsid w:val="31B82709"/>
    <w:rsid w:val="31C52494"/>
    <w:rsid w:val="31D05482"/>
    <w:rsid w:val="31D92D9C"/>
    <w:rsid w:val="31E97C18"/>
    <w:rsid w:val="31F464CF"/>
    <w:rsid w:val="32003233"/>
    <w:rsid w:val="322D3FAE"/>
    <w:rsid w:val="323C2273"/>
    <w:rsid w:val="32400B34"/>
    <w:rsid w:val="325A1629"/>
    <w:rsid w:val="32706D1C"/>
    <w:rsid w:val="329E6876"/>
    <w:rsid w:val="32BA1DAF"/>
    <w:rsid w:val="32BC0A3F"/>
    <w:rsid w:val="32CE51E9"/>
    <w:rsid w:val="32D319DD"/>
    <w:rsid w:val="32D82DD6"/>
    <w:rsid w:val="32D8409C"/>
    <w:rsid w:val="32E1337E"/>
    <w:rsid w:val="32F10341"/>
    <w:rsid w:val="33241C97"/>
    <w:rsid w:val="332C5F5D"/>
    <w:rsid w:val="332E050D"/>
    <w:rsid w:val="333015F2"/>
    <w:rsid w:val="33367D12"/>
    <w:rsid w:val="334210BF"/>
    <w:rsid w:val="334B6320"/>
    <w:rsid w:val="33867A47"/>
    <w:rsid w:val="33867F7F"/>
    <w:rsid w:val="33A379F6"/>
    <w:rsid w:val="33CE543B"/>
    <w:rsid w:val="33D54A14"/>
    <w:rsid w:val="33D934D4"/>
    <w:rsid w:val="33EB1D67"/>
    <w:rsid w:val="33EE44C4"/>
    <w:rsid w:val="33FE2F6A"/>
    <w:rsid w:val="34017942"/>
    <w:rsid w:val="340E07E5"/>
    <w:rsid w:val="340F15A6"/>
    <w:rsid w:val="34235BF7"/>
    <w:rsid w:val="342B0B8E"/>
    <w:rsid w:val="346E3415"/>
    <w:rsid w:val="346E58C7"/>
    <w:rsid w:val="34790A5B"/>
    <w:rsid w:val="347A13BA"/>
    <w:rsid w:val="348E027D"/>
    <w:rsid w:val="34A03116"/>
    <w:rsid w:val="34A95FC7"/>
    <w:rsid w:val="34C629D4"/>
    <w:rsid w:val="34C8391A"/>
    <w:rsid w:val="34FB4CB6"/>
    <w:rsid w:val="350B383B"/>
    <w:rsid w:val="350B3C3B"/>
    <w:rsid w:val="35152D30"/>
    <w:rsid w:val="353420C1"/>
    <w:rsid w:val="357B3FAE"/>
    <w:rsid w:val="358C5FA8"/>
    <w:rsid w:val="35963CFB"/>
    <w:rsid w:val="35BA1DB6"/>
    <w:rsid w:val="35C15DF1"/>
    <w:rsid w:val="35C15EDF"/>
    <w:rsid w:val="36074A7F"/>
    <w:rsid w:val="360D7183"/>
    <w:rsid w:val="36156CDA"/>
    <w:rsid w:val="36162039"/>
    <w:rsid w:val="3639579E"/>
    <w:rsid w:val="363C2CA1"/>
    <w:rsid w:val="366D1D2F"/>
    <w:rsid w:val="36855153"/>
    <w:rsid w:val="368A7D19"/>
    <w:rsid w:val="36923549"/>
    <w:rsid w:val="36B649E9"/>
    <w:rsid w:val="36B75FBF"/>
    <w:rsid w:val="36BD0C45"/>
    <w:rsid w:val="36CC7CCC"/>
    <w:rsid w:val="36ED7274"/>
    <w:rsid w:val="370830C1"/>
    <w:rsid w:val="370A084C"/>
    <w:rsid w:val="37202CB3"/>
    <w:rsid w:val="375759F9"/>
    <w:rsid w:val="37720BA1"/>
    <w:rsid w:val="37806485"/>
    <w:rsid w:val="378C49FE"/>
    <w:rsid w:val="37914443"/>
    <w:rsid w:val="37926AD5"/>
    <w:rsid w:val="3798006C"/>
    <w:rsid w:val="379D16CD"/>
    <w:rsid w:val="37B1763F"/>
    <w:rsid w:val="37BC5B19"/>
    <w:rsid w:val="37E00298"/>
    <w:rsid w:val="38000C1A"/>
    <w:rsid w:val="380A6FD9"/>
    <w:rsid w:val="381E409C"/>
    <w:rsid w:val="3847451B"/>
    <w:rsid w:val="384E5C32"/>
    <w:rsid w:val="385B1A7A"/>
    <w:rsid w:val="3879698F"/>
    <w:rsid w:val="38890093"/>
    <w:rsid w:val="388E0693"/>
    <w:rsid w:val="388F5144"/>
    <w:rsid w:val="38AB51B7"/>
    <w:rsid w:val="38B302F9"/>
    <w:rsid w:val="38D414A4"/>
    <w:rsid w:val="38DD2D9B"/>
    <w:rsid w:val="38E80F20"/>
    <w:rsid w:val="38F12CD3"/>
    <w:rsid w:val="38F16F85"/>
    <w:rsid w:val="38F94775"/>
    <w:rsid w:val="392971ED"/>
    <w:rsid w:val="39325651"/>
    <w:rsid w:val="393E3BA5"/>
    <w:rsid w:val="39516465"/>
    <w:rsid w:val="399A2284"/>
    <w:rsid w:val="39A36DA4"/>
    <w:rsid w:val="39A45FA2"/>
    <w:rsid w:val="39B04894"/>
    <w:rsid w:val="39F43781"/>
    <w:rsid w:val="39FC6E86"/>
    <w:rsid w:val="3A2D4C21"/>
    <w:rsid w:val="3A343FF7"/>
    <w:rsid w:val="3A3B7F28"/>
    <w:rsid w:val="3A7447C1"/>
    <w:rsid w:val="3A872856"/>
    <w:rsid w:val="3AB168E0"/>
    <w:rsid w:val="3AC42994"/>
    <w:rsid w:val="3AC51121"/>
    <w:rsid w:val="3AD520A2"/>
    <w:rsid w:val="3AE70C98"/>
    <w:rsid w:val="3AFC1571"/>
    <w:rsid w:val="3B0C12CC"/>
    <w:rsid w:val="3B0C16D1"/>
    <w:rsid w:val="3B15604B"/>
    <w:rsid w:val="3B3763D1"/>
    <w:rsid w:val="3B4B588A"/>
    <w:rsid w:val="3B5E11B0"/>
    <w:rsid w:val="3B614EAB"/>
    <w:rsid w:val="3BBA04FC"/>
    <w:rsid w:val="3BD25485"/>
    <w:rsid w:val="3BE7782F"/>
    <w:rsid w:val="3BEE3320"/>
    <w:rsid w:val="3BFA3E1A"/>
    <w:rsid w:val="3C1072AF"/>
    <w:rsid w:val="3C20515E"/>
    <w:rsid w:val="3C220EBA"/>
    <w:rsid w:val="3C26478F"/>
    <w:rsid w:val="3C2F6E1E"/>
    <w:rsid w:val="3C3C7E73"/>
    <w:rsid w:val="3C417413"/>
    <w:rsid w:val="3C4F64BA"/>
    <w:rsid w:val="3C6D2033"/>
    <w:rsid w:val="3C8818E2"/>
    <w:rsid w:val="3C9F4076"/>
    <w:rsid w:val="3CA11812"/>
    <w:rsid w:val="3CDA245A"/>
    <w:rsid w:val="3CE736DF"/>
    <w:rsid w:val="3CF50653"/>
    <w:rsid w:val="3D024334"/>
    <w:rsid w:val="3D06321E"/>
    <w:rsid w:val="3D0F591E"/>
    <w:rsid w:val="3D142F03"/>
    <w:rsid w:val="3D1D3325"/>
    <w:rsid w:val="3D1E06B7"/>
    <w:rsid w:val="3D273CA7"/>
    <w:rsid w:val="3D423515"/>
    <w:rsid w:val="3D631591"/>
    <w:rsid w:val="3D645C03"/>
    <w:rsid w:val="3D9D3FB6"/>
    <w:rsid w:val="3DAE488E"/>
    <w:rsid w:val="3DB8791C"/>
    <w:rsid w:val="3DC10BE4"/>
    <w:rsid w:val="3DC50D52"/>
    <w:rsid w:val="3DC63BB5"/>
    <w:rsid w:val="3DC97761"/>
    <w:rsid w:val="3DE15C98"/>
    <w:rsid w:val="3DEA4E10"/>
    <w:rsid w:val="3DF84384"/>
    <w:rsid w:val="3E0064FA"/>
    <w:rsid w:val="3E69627A"/>
    <w:rsid w:val="3E8B3786"/>
    <w:rsid w:val="3E9D6529"/>
    <w:rsid w:val="3E9F2276"/>
    <w:rsid w:val="3EDA0523"/>
    <w:rsid w:val="3EEA0E97"/>
    <w:rsid w:val="3EF56401"/>
    <w:rsid w:val="3EFC6C38"/>
    <w:rsid w:val="3F060A9F"/>
    <w:rsid w:val="3F293619"/>
    <w:rsid w:val="3F3A507B"/>
    <w:rsid w:val="3F577B74"/>
    <w:rsid w:val="3F5F1186"/>
    <w:rsid w:val="3F6C47BE"/>
    <w:rsid w:val="3F9C38CC"/>
    <w:rsid w:val="3FB7522B"/>
    <w:rsid w:val="3FBB0B2D"/>
    <w:rsid w:val="3FD63C9D"/>
    <w:rsid w:val="3FF41697"/>
    <w:rsid w:val="40081E5F"/>
    <w:rsid w:val="401559FB"/>
    <w:rsid w:val="40430694"/>
    <w:rsid w:val="40503554"/>
    <w:rsid w:val="407040C5"/>
    <w:rsid w:val="407A6407"/>
    <w:rsid w:val="40816F30"/>
    <w:rsid w:val="40A70D13"/>
    <w:rsid w:val="40B349CA"/>
    <w:rsid w:val="40F90AC7"/>
    <w:rsid w:val="40FD5F37"/>
    <w:rsid w:val="410019B3"/>
    <w:rsid w:val="4103652B"/>
    <w:rsid w:val="41087BEF"/>
    <w:rsid w:val="41381F41"/>
    <w:rsid w:val="415147B1"/>
    <w:rsid w:val="41542017"/>
    <w:rsid w:val="415A2800"/>
    <w:rsid w:val="416301BB"/>
    <w:rsid w:val="418E2C25"/>
    <w:rsid w:val="41AD5B9E"/>
    <w:rsid w:val="41AE3328"/>
    <w:rsid w:val="41BB7FC2"/>
    <w:rsid w:val="41F4142A"/>
    <w:rsid w:val="4200449D"/>
    <w:rsid w:val="42086DB3"/>
    <w:rsid w:val="42094767"/>
    <w:rsid w:val="421676A4"/>
    <w:rsid w:val="42240268"/>
    <w:rsid w:val="4238173F"/>
    <w:rsid w:val="423A3BCC"/>
    <w:rsid w:val="42456668"/>
    <w:rsid w:val="424E57D2"/>
    <w:rsid w:val="425D7F7A"/>
    <w:rsid w:val="425E7594"/>
    <w:rsid w:val="42640097"/>
    <w:rsid w:val="42885BD5"/>
    <w:rsid w:val="42AF6EA3"/>
    <w:rsid w:val="42B26C49"/>
    <w:rsid w:val="43044942"/>
    <w:rsid w:val="431F48A7"/>
    <w:rsid w:val="43213408"/>
    <w:rsid w:val="433A6FE6"/>
    <w:rsid w:val="43480868"/>
    <w:rsid w:val="435017D2"/>
    <w:rsid w:val="4350713C"/>
    <w:rsid w:val="4362479A"/>
    <w:rsid w:val="436653E0"/>
    <w:rsid w:val="43677BDC"/>
    <w:rsid w:val="43701DD6"/>
    <w:rsid w:val="43720503"/>
    <w:rsid w:val="43A90E9B"/>
    <w:rsid w:val="43B91F2B"/>
    <w:rsid w:val="43C4431A"/>
    <w:rsid w:val="442A15BB"/>
    <w:rsid w:val="44377F90"/>
    <w:rsid w:val="443A60B0"/>
    <w:rsid w:val="44495AA5"/>
    <w:rsid w:val="444E6A3E"/>
    <w:rsid w:val="445B66A3"/>
    <w:rsid w:val="446E5ED0"/>
    <w:rsid w:val="44A163F3"/>
    <w:rsid w:val="44AB65B2"/>
    <w:rsid w:val="44B24D7C"/>
    <w:rsid w:val="44B951CC"/>
    <w:rsid w:val="44CD14E0"/>
    <w:rsid w:val="44DA6B34"/>
    <w:rsid w:val="44DE449C"/>
    <w:rsid w:val="44F20B0B"/>
    <w:rsid w:val="45056B2E"/>
    <w:rsid w:val="452E5F4C"/>
    <w:rsid w:val="453B71AF"/>
    <w:rsid w:val="453D2099"/>
    <w:rsid w:val="453D6EDB"/>
    <w:rsid w:val="455C495E"/>
    <w:rsid w:val="45601A9A"/>
    <w:rsid w:val="45612018"/>
    <w:rsid w:val="45787A01"/>
    <w:rsid w:val="458946E9"/>
    <w:rsid w:val="45992FCF"/>
    <w:rsid w:val="459E057A"/>
    <w:rsid w:val="45A47C0E"/>
    <w:rsid w:val="45A937B2"/>
    <w:rsid w:val="45C3221A"/>
    <w:rsid w:val="45CD1A0D"/>
    <w:rsid w:val="45D04B81"/>
    <w:rsid w:val="45EB6B01"/>
    <w:rsid w:val="46200DA9"/>
    <w:rsid w:val="463B2A23"/>
    <w:rsid w:val="4651100C"/>
    <w:rsid w:val="46520581"/>
    <w:rsid w:val="46577FD6"/>
    <w:rsid w:val="46593DF7"/>
    <w:rsid w:val="466E1984"/>
    <w:rsid w:val="4696774B"/>
    <w:rsid w:val="46A904DD"/>
    <w:rsid w:val="46CE7AC5"/>
    <w:rsid w:val="46D955A7"/>
    <w:rsid w:val="47133957"/>
    <w:rsid w:val="472B649A"/>
    <w:rsid w:val="47320893"/>
    <w:rsid w:val="473248C5"/>
    <w:rsid w:val="473F36A1"/>
    <w:rsid w:val="474713A7"/>
    <w:rsid w:val="47615819"/>
    <w:rsid w:val="47736310"/>
    <w:rsid w:val="4776094E"/>
    <w:rsid w:val="478653D6"/>
    <w:rsid w:val="4799285F"/>
    <w:rsid w:val="47A07E0C"/>
    <w:rsid w:val="47A15A95"/>
    <w:rsid w:val="47A31083"/>
    <w:rsid w:val="47A36D0E"/>
    <w:rsid w:val="47AA4E6F"/>
    <w:rsid w:val="47AD0384"/>
    <w:rsid w:val="47E51C65"/>
    <w:rsid w:val="47E57961"/>
    <w:rsid w:val="481870DF"/>
    <w:rsid w:val="48395922"/>
    <w:rsid w:val="48573CEB"/>
    <w:rsid w:val="48700992"/>
    <w:rsid w:val="4870272E"/>
    <w:rsid w:val="487355B9"/>
    <w:rsid w:val="48AE5075"/>
    <w:rsid w:val="48C77BDE"/>
    <w:rsid w:val="48CB550F"/>
    <w:rsid w:val="48E83FDE"/>
    <w:rsid w:val="48F87A01"/>
    <w:rsid w:val="48FE6D63"/>
    <w:rsid w:val="490B0D38"/>
    <w:rsid w:val="49150BB5"/>
    <w:rsid w:val="49333F7C"/>
    <w:rsid w:val="494129B7"/>
    <w:rsid w:val="49473DB0"/>
    <w:rsid w:val="496A29C4"/>
    <w:rsid w:val="49947B44"/>
    <w:rsid w:val="49BB1B33"/>
    <w:rsid w:val="49C969E5"/>
    <w:rsid w:val="49D56585"/>
    <w:rsid w:val="49D91150"/>
    <w:rsid w:val="49DC7715"/>
    <w:rsid w:val="4A023139"/>
    <w:rsid w:val="4A02511C"/>
    <w:rsid w:val="4A1906B7"/>
    <w:rsid w:val="4A1A777E"/>
    <w:rsid w:val="4A4E7A60"/>
    <w:rsid w:val="4A5D5050"/>
    <w:rsid w:val="4A6220B1"/>
    <w:rsid w:val="4A7040E8"/>
    <w:rsid w:val="4A74558B"/>
    <w:rsid w:val="4A774354"/>
    <w:rsid w:val="4A7B576F"/>
    <w:rsid w:val="4A7C4BEB"/>
    <w:rsid w:val="4A832D16"/>
    <w:rsid w:val="4A937B99"/>
    <w:rsid w:val="4A960FFA"/>
    <w:rsid w:val="4A9D5372"/>
    <w:rsid w:val="4AAE77EB"/>
    <w:rsid w:val="4AEE70F3"/>
    <w:rsid w:val="4AF561A9"/>
    <w:rsid w:val="4B100763"/>
    <w:rsid w:val="4B1A08A0"/>
    <w:rsid w:val="4B277F35"/>
    <w:rsid w:val="4B74510E"/>
    <w:rsid w:val="4B7D2630"/>
    <w:rsid w:val="4BC14F29"/>
    <w:rsid w:val="4BCF3BB6"/>
    <w:rsid w:val="4BDC78DD"/>
    <w:rsid w:val="4BEE74AD"/>
    <w:rsid w:val="4BEF2BAD"/>
    <w:rsid w:val="4BF12DEA"/>
    <w:rsid w:val="4BFA1491"/>
    <w:rsid w:val="4C2A7364"/>
    <w:rsid w:val="4C4A0649"/>
    <w:rsid w:val="4C7E5ECA"/>
    <w:rsid w:val="4C833004"/>
    <w:rsid w:val="4C876AA5"/>
    <w:rsid w:val="4CA6037D"/>
    <w:rsid w:val="4CD722EC"/>
    <w:rsid w:val="4CE10358"/>
    <w:rsid w:val="4CE22DBC"/>
    <w:rsid w:val="4CEF5091"/>
    <w:rsid w:val="4D0873BA"/>
    <w:rsid w:val="4D0E00FB"/>
    <w:rsid w:val="4D176606"/>
    <w:rsid w:val="4D1766DE"/>
    <w:rsid w:val="4D205D6C"/>
    <w:rsid w:val="4D4078FA"/>
    <w:rsid w:val="4D44056A"/>
    <w:rsid w:val="4D615297"/>
    <w:rsid w:val="4D664E03"/>
    <w:rsid w:val="4D761385"/>
    <w:rsid w:val="4D7A5FD7"/>
    <w:rsid w:val="4D912144"/>
    <w:rsid w:val="4DB46345"/>
    <w:rsid w:val="4DC074D2"/>
    <w:rsid w:val="4DD332FA"/>
    <w:rsid w:val="4DD82396"/>
    <w:rsid w:val="4DEC4FB0"/>
    <w:rsid w:val="4E075D8A"/>
    <w:rsid w:val="4E176233"/>
    <w:rsid w:val="4E1E2970"/>
    <w:rsid w:val="4E5514B5"/>
    <w:rsid w:val="4E606F26"/>
    <w:rsid w:val="4E7E4059"/>
    <w:rsid w:val="4E9A467E"/>
    <w:rsid w:val="4EC00FAD"/>
    <w:rsid w:val="4ECB242B"/>
    <w:rsid w:val="4ECE1782"/>
    <w:rsid w:val="4ED072BF"/>
    <w:rsid w:val="4ED25094"/>
    <w:rsid w:val="4ED35339"/>
    <w:rsid w:val="4EE63669"/>
    <w:rsid w:val="4EFB443D"/>
    <w:rsid w:val="4EFF0768"/>
    <w:rsid w:val="4F0341DE"/>
    <w:rsid w:val="4F042E12"/>
    <w:rsid w:val="4F295F29"/>
    <w:rsid w:val="4F611553"/>
    <w:rsid w:val="4F671325"/>
    <w:rsid w:val="4F6D333F"/>
    <w:rsid w:val="4F7208F7"/>
    <w:rsid w:val="4F841F34"/>
    <w:rsid w:val="4F955584"/>
    <w:rsid w:val="4F9843DC"/>
    <w:rsid w:val="4F984BC7"/>
    <w:rsid w:val="4F9E0445"/>
    <w:rsid w:val="4FB43646"/>
    <w:rsid w:val="4FBC7E62"/>
    <w:rsid w:val="4FC62A8C"/>
    <w:rsid w:val="4FD847D6"/>
    <w:rsid w:val="4FE20F0D"/>
    <w:rsid w:val="4FE51552"/>
    <w:rsid w:val="4FF47B1C"/>
    <w:rsid w:val="50127DF2"/>
    <w:rsid w:val="50187EB7"/>
    <w:rsid w:val="50357C92"/>
    <w:rsid w:val="503F0A62"/>
    <w:rsid w:val="5046397A"/>
    <w:rsid w:val="50504C4B"/>
    <w:rsid w:val="507840DF"/>
    <w:rsid w:val="5087741E"/>
    <w:rsid w:val="509C6E7C"/>
    <w:rsid w:val="50D154E9"/>
    <w:rsid w:val="50E43CCD"/>
    <w:rsid w:val="50E959C6"/>
    <w:rsid w:val="50F62C4F"/>
    <w:rsid w:val="51013BE0"/>
    <w:rsid w:val="51191811"/>
    <w:rsid w:val="512D7D25"/>
    <w:rsid w:val="512E17B7"/>
    <w:rsid w:val="5162104E"/>
    <w:rsid w:val="51673296"/>
    <w:rsid w:val="517C22E9"/>
    <w:rsid w:val="5181369F"/>
    <w:rsid w:val="51B42B1A"/>
    <w:rsid w:val="51D25096"/>
    <w:rsid w:val="51F92029"/>
    <w:rsid w:val="52154AF5"/>
    <w:rsid w:val="52192B7C"/>
    <w:rsid w:val="52494197"/>
    <w:rsid w:val="52511197"/>
    <w:rsid w:val="527B4D89"/>
    <w:rsid w:val="52B73931"/>
    <w:rsid w:val="5319271C"/>
    <w:rsid w:val="536407F9"/>
    <w:rsid w:val="53710E24"/>
    <w:rsid w:val="5387425B"/>
    <w:rsid w:val="53A039CC"/>
    <w:rsid w:val="53A1505A"/>
    <w:rsid w:val="53D25D35"/>
    <w:rsid w:val="53E32937"/>
    <w:rsid w:val="54063E08"/>
    <w:rsid w:val="54173629"/>
    <w:rsid w:val="5430626C"/>
    <w:rsid w:val="543437E8"/>
    <w:rsid w:val="543736E5"/>
    <w:rsid w:val="54484473"/>
    <w:rsid w:val="544B2F3C"/>
    <w:rsid w:val="54504EC6"/>
    <w:rsid w:val="5460393F"/>
    <w:rsid w:val="547129EB"/>
    <w:rsid w:val="54846AC2"/>
    <w:rsid w:val="54924996"/>
    <w:rsid w:val="54A1214A"/>
    <w:rsid w:val="54CA34AB"/>
    <w:rsid w:val="54E85000"/>
    <w:rsid w:val="54F73313"/>
    <w:rsid w:val="54F80955"/>
    <w:rsid w:val="550C4251"/>
    <w:rsid w:val="550C49D6"/>
    <w:rsid w:val="55125F80"/>
    <w:rsid w:val="55490511"/>
    <w:rsid w:val="555170A7"/>
    <w:rsid w:val="55541339"/>
    <w:rsid w:val="555B0666"/>
    <w:rsid w:val="55730CA2"/>
    <w:rsid w:val="557F2101"/>
    <w:rsid w:val="5587536D"/>
    <w:rsid w:val="559B174B"/>
    <w:rsid w:val="559D396D"/>
    <w:rsid w:val="55A55AF1"/>
    <w:rsid w:val="55CE0CF4"/>
    <w:rsid w:val="55D17385"/>
    <w:rsid w:val="55EB2A82"/>
    <w:rsid w:val="55EE140A"/>
    <w:rsid w:val="55FA22A5"/>
    <w:rsid w:val="55FB2645"/>
    <w:rsid w:val="5601571B"/>
    <w:rsid w:val="560C60CF"/>
    <w:rsid w:val="5616490E"/>
    <w:rsid w:val="561C6B99"/>
    <w:rsid w:val="564E2595"/>
    <w:rsid w:val="565C0605"/>
    <w:rsid w:val="56685E5E"/>
    <w:rsid w:val="566A6395"/>
    <w:rsid w:val="56725887"/>
    <w:rsid w:val="567605DC"/>
    <w:rsid w:val="567C1DAF"/>
    <w:rsid w:val="568A4186"/>
    <w:rsid w:val="569352CE"/>
    <w:rsid w:val="56A5735A"/>
    <w:rsid w:val="56B22A9C"/>
    <w:rsid w:val="56C47569"/>
    <w:rsid w:val="56F222C1"/>
    <w:rsid w:val="56F2496E"/>
    <w:rsid w:val="56F24D71"/>
    <w:rsid w:val="57126D44"/>
    <w:rsid w:val="5716686B"/>
    <w:rsid w:val="57361195"/>
    <w:rsid w:val="57476AF5"/>
    <w:rsid w:val="574F657F"/>
    <w:rsid w:val="5765415A"/>
    <w:rsid w:val="57654C1E"/>
    <w:rsid w:val="576D57EB"/>
    <w:rsid w:val="578C1A78"/>
    <w:rsid w:val="57B37D81"/>
    <w:rsid w:val="57B72A76"/>
    <w:rsid w:val="57C3426C"/>
    <w:rsid w:val="57CE1F93"/>
    <w:rsid w:val="57D3776F"/>
    <w:rsid w:val="57F303DA"/>
    <w:rsid w:val="581C752F"/>
    <w:rsid w:val="581D6F64"/>
    <w:rsid w:val="583E0838"/>
    <w:rsid w:val="58593269"/>
    <w:rsid w:val="58597CE7"/>
    <w:rsid w:val="586C20EE"/>
    <w:rsid w:val="588743D1"/>
    <w:rsid w:val="5887701A"/>
    <w:rsid w:val="58B90EC5"/>
    <w:rsid w:val="58D977FC"/>
    <w:rsid w:val="58FE09F7"/>
    <w:rsid w:val="59051411"/>
    <w:rsid w:val="590B140A"/>
    <w:rsid w:val="59544ECB"/>
    <w:rsid w:val="598B4E53"/>
    <w:rsid w:val="59AC0A74"/>
    <w:rsid w:val="59BD45B8"/>
    <w:rsid w:val="59C0439F"/>
    <w:rsid w:val="5A00469C"/>
    <w:rsid w:val="5A170BF2"/>
    <w:rsid w:val="5A25668E"/>
    <w:rsid w:val="5A371539"/>
    <w:rsid w:val="5ABE2233"/>
    <w:rsid w:val="5AC8585B"/>
    <w:rsid w:val="5AD12957"/>
    <w:rsid w:val="5AE626F2"/>
    <w:rsid w:val="5B0A743B"/>
    <w:rsid w:val="5B0F2142"/>
    <w:rsid w:val="5B1C6D89"/>
    <w:rsid w:val="5B2D1B82"/>
    <w:rsid w:val="5B332349"/>
    <w:rsid w:val="5B373409"/>
    <w:rsid w:val="5B535ADA"/>
    <w:rsid w:val="5B583340"/>
    <w:rsid w:val="5B640047"/>
    <w:rsid w:val="5B7545AB"/>
    <w:rsid w:val="5B9A6C7F"/>
    <w:rsid w:val="5B9D5C0E"/>
    <w:rsid w:val="5BBF02EE"/>
    <w:rsid w:val="5BCD17C9"/>
    <w:rsid w:val="5BDF5D95"/>
    <w:rsid w:val="5BFE7528"/>
    <w:rsid w:val="5C027699"/>
    <w:rsid w:val="5C0C198B"/>
    <w:rsid w:val="5C3C753D"/>
    <w:rsid w:val="5C417B04"/>
    <w:rsid w:val="5C4948BC"/>
    <w:rsid w:val="5C5C43A5"/>
    <w:rsid w:val="5C784F05"/>
    <w:rsid w:val="5C936739"/>
    <w:rsid w:val="5CAD0274"/>
    <w:rsid w:val="5CBC58CC"/>
    <w:rsid w:val="5CC22839"/>
    <w:rsid w:val="5CE4633E"/>
    <w:rsid w:val="5CE733F5"/>
    <w:rsid w:val="5CEA6F12"/>
    <w:rsid w:val="5CF31FF4"/>
    <w:rsid w:val="5D0F19DF"/>
    <w:rsid w:val="5D122917"/>
    <w:rsid w:val="5D202320"/>
    <w:rsid w:val="5D4840CB"/>
    <w:rsid w:val="5D500085"/>
    <w:rsid w:val="5D671728"/>
    <w:rsid w:val="5D845B0A"/>
    <w:rsid w:val="5DB10B99"/>
    <w:rsid w:val="5DC071AF"/>
    <w:rsid w:val="5DFB52BD"/>
    <w:rsid w:val="5E066101"/>
    <w:rsid w:val="5E197CE9"/>
    <w:rsid w:val="5E2467F1"/>
    <w:rsid w:val="5E401DFC"/>
    <w:rsid w:val="5E5F24AA"/>
    <w:rsid w:val="5E6B7E60"/>
    <w:rsid w:val="5E7275B1"/>
    <w:rsid w:val="5E7919FB"/>
    <w:rsid w:val="5E824C9E"/>
    <w:rsid w:val="5E8B168D"/>
    <w:rsid w:val="5EAB29BA"/>
    <w:rsid w:val="5EDB35AC"/>
    <w:rsid w:val="5F0E5F6A"/>
    <w:rsid w:val="5F1A2B43"/>
    <w:rsid w:val="5F7851CF"/>
    <w:rsid w:val="5F8014F1"/>
    <w:rsid w:val="5F9E2F39"/>
    <w:rsid w:val="5FA25D37"/>
    <w:rsid w:val="5FB837BB"/>
    <w:rsid w:val="5FCD4EA8"/>
    <w:rsid w:val="5FD45D4C"/>
    <w:rsid w:val="5FEA0CC7"/>
    <w:rsid w:val="601606D7"/>
    <w:rsid w:val="601A6B82"/>
    <w:rsid w:val="602329FB"/>
    <w:rsid w:val="603210AE"/>
    <w:rsid w:val="603B0B62"/>
    <w:rsid w:val="608166E9"/>
    <w:rsid w:val="60A0358F"/>
    <w:rsid w:val="60A220B9"/>
    <w:rsid w:val="60A41C04"/>
    <w:rsid w:val="60A75C2D"/>
    <w:rsid w:val="60AB315D"/>
    <w:rsid w:val="60BA0EC2"/>
    <w:rsid w:val="60C17535"/>
    <w:rsid w:val="60CC405A"/>
    <w:rsid w:val="60DF2A56"/>
    <w:rsid w:val="61112339"/>
    <w:rsid w:val="61276954"/>
    <w:rsid w:val="612C1092"/>
    <w:rsid w:val="612C3347"/>
    <w:rsid w:val="615A1368"/>
    <w:rsid w:val="6164590B"/>
    <w:rsid w:val="61683810"/>
    <w:rsid w:val="61690475"/>
    <w:rsid w:val="617265FE"/>
    <w:rsid w:val="61912AE9"/>
    <w:rsid w:val="61CC35FB"/>
    <w:rsid w:val="61E215D8"/>
    <w:rsid w:val="61E3302A"/>
    <w:rsid w:val="61E76D4A"/>
    <w:rsid w:val="62087731"/>
    <w:rsid w:val="62090CA9"/>
    <w:rsid w:val="621865D2"/>
    <w:rsid w:val="621B3775"/>
    <w:rsid w:val="622F6B39"/>
    <w:rsid w:val="62364782"/>
    <w:rsid w:val="627A54D4"/>
    <w:rsid w:val="629A060E"/>
    <w:rsid w:val="62B47E31"/>
    <w:rsid w:val="62BF6407"/>
    <w:rsid w:val="62C91AAC"/>
    <w:rsid w:val="62E27C3D"/>
    <w:rsid w:val="62FF2D80"/>
    <w:rsid w:val="631761C8"/>
    <w:rsid w:val="63355282"/>
    <w:rsid w:val="635F3AE3"/>
    <w:rsid w:val="6373532A"/>
    <w:rsid w:val="638F3A84"/>
    <w:rsid w:val="6394356A"/>
    <w:rsid w:val="6396723B"/>
    <w:rsid w:val="639E382D"/>
    <w:rsid w:val="63B37839"/>
    <w:rsid w:val="63B71CA9"/>
    <w:rsid w:val="63C61B2C"/>
    <w:rsid w:val="63CD79AA"/>
    <w:rsid w:val="63D40BE9"/>
    <w:rsid w:val="63EF2A70"/>
    <w:rsid w:val="640156E0"/>
    <w:rsid w:val="640373D4"/>
    <w:rsid w:val="64063C36"/>
    <w:rsid w:val="640A6669"/>
    <w:rsid w:val="64102431"/>
    <w:rsid w:val="641608FD"/>
    <w:rsid w:val="641F5366"/>
    <w:rsid w:val="643823D9"/>
    <w:rsid w:val="644062E6"/>
    <w:rsid w:val="645B065D"/>
    <w:rsid w:val="645F0A10"/>
    <w:rsid w:val="64690253"/>
    <w:rsid w:val="648E683E"/>
    <w:rsid w:val="64910660"/>
    <w:rsid w:val="64996D02"/>
    <w:rsid w:val="64A5243A"/>
    <w:rsid w:val="64D43319"/>
    <w:rsid w:val="64E6305B"/>
    <w:rsid w:val="64F531DE"/>
    <w:rsid w:val="65310A82"/>
    <w:rsid w:val="65373578"/>
    <w:rsid w:val="65373E54"/>
    <w:rsid w:val="656F1D1A"/>
    <w:rsid w:val="65790DD7"/>
    <w:rsid w:val="659635FF"/>
    <w:rsid w:val="65A4198B"/>
    <w:rsid w:val="65BE429E"/>
    <w:rsid w:val="65C77780"/>
    <w:rsid w:val="662A1181"/>
    <w:rsid w:val="662E01F3"/>
    <w:rsid w:val="6675349D"/>
    <w:rsid w:val="66AF1E7F"/>
    <w:rsid w:val="66B653F6"/>
    <w:rsid w:val="66C2025A"/>
    <w:rsid w:val="66CD4D5B"/>
    <w:rsid w:val="66D82972"/>
    <w:rsid w:val="66DA19B6"/>
    <w:rsid w:val="671F124A"/>
    <w:rsid w:val="67373934"/>
    <w:rsid w:val="674F6A35"/>
    <w:rsid w:val="675E7A41"/>
    <w:rsid w:val="676B57B8"/>
    <w:rsid w:val="677A33C6"/>
    <w:rsid w:val="678741FC"/>
    <w:rsid w:val="679622F6"/>
    <w:rsid w:val="679E1B3B"/>
    <w:rsid w:val="67C40704"/>
    <w:rsid w:val="67F66073"/>
    <w:rsid w:val="68044BD7"/>
    <w:rsid w:val="68170ABC"/>
    <w:rsid w:val="68185F13"/>
    <w:rsid w:val="681F6961"/>
    <w:rsid w:val="682527F7"/>
    <w:rsid w:val="683C7DE7"/>
    <w:rsid w:val="68477215"/>
    <w:rsid w:val="685651B1"/>
    <w:rsid w:val="685D1B83"/>
    <w:rsid w:val="68610A2F"/>
    <w:rsid w:val="68720753"/>
    <w:rsid w:val="68805514"/>
    <w:rsid w:val="68964108"/>
    <w:rsid w:val="68A97C4F"/>
    <w:rsid w:val="68E41C10"/>
    <w:rsid w:val="68E5444E"/>
    <w:rsid w:val="68EF2103"/>
    <w:rsid w:val="69007214"/>
    <w:rsid w:val="69011860"/>
    <w:rsid w:val="69027534"/>
    <w:rsid w:val="69243CA5"/>
    <w:rsid w:val="69316E2F"/>
    <w:rsid w:val="69396775"/>
    <w:rsid w:val="693D3C15"/>
    <w:rsid w:val="694E2071"/>
    <w:rsid w:val="69710866"/>
    <w:rsid w:val="69766163"/>
    <w:rsid w:val="697A3B33"/>
    <w:rsid w:val="699567ED"/>
    <w:rsid w:val="6998392C"/>
    <w:rsid w:val="69B45E4D"/>
    <w:rsid w:val="69B52AD2"/>
    <w:rsid w:val="69C02404"/>
    <w:rsid w:val="69D44760"/>
    <w:rsid w:val="69FB1C7E"/>
    <w:rsid w:val="6A265249"/>
    <w:rsid w:val="6A332C65"/>
    <w:rsid w:val="6A520EC7"/>
    <w:rsid w:val="6A6C6392"/>
    <w:rsid w:val="6A794F8C"/>
    <w:rsid w:val="6A9E035D"/>
    <w:rsid w:val="6AD01C77"/>
    <w:rsid w:val="6AF87E20"/>
    <w:rsid w:val="6B016D91"/>
    <w:rsid w:val="6B0712F1"/>
    <w:rsid w:val="6B206F65"/>
    <w:rsid w:val="6B2B4168"/>
    <w:rsid w:val="6B2B6EAA"/>
    <w:rsid w:val="6B322639"/>
    <w:rsid w:val="6B4E5250"/>
    <w:rsid w:val="6B5F1F90"/>
    <w:rsid w:val="6B614028"/>
    <w:rsid w:val="6B792F74"/>
    <w:rsid w:val="6B9868FD"/>
    <w:rsid w:val="6B9D5D21"/>
    <w:rsid w:val="6BAC3191"/>
    <w:rsid w:val="6BC1605E"/>
    <w:rsid w:val="6BC3185C"/>
    <w:rsid w:val="6BC33DB1"/>
    <w:rsid w:val="6BE4115C"/>
    <w:rsid w:val="6C083493"/>
    <w:rsid w:val="6C393D96"/>
    <w:rsid w:val="6C430633"/>
    <w:rsid w:val="6C582D96"/>
    <w:rsid w:val="6C636C38"/>
    <w:rsid w:val="6C950E15"/>
    <w:rsid w:val="6C9C1C15"/>
    <w:rsid w:val="6CA46060"/>
    <w:rsid w:val="6CAF27AF"/>
    <w:rsid w:val="6CC0427C"/>
    <w:rsid w:val="6CC26615"/>
    <w:rsid w:val="6CC376F0"/>
    <w:rsid w:val="6CEB0423"/>
    <w:rsid w:val="6CFD2344"/>
    <w:rsid w:val="6D020B74"/>
    <w:rsid w:val="6D07444B"/>
    <w:rsid w:val="6D1D4A52"/>
    <w:rsid w:val="6D2A6E62"/>
    <w:rsid w:val="6D3316F3"/>
    <w:rsid w:val="6D64701F"/>
    <w:rsid w:val="6D8008FA"/>
    <w:rsid w:val="6D8A3560"/>
    <w:rsid w:val="6DA52E3C"/>
    <w:rsid w:val="6DB34098"/>
    <w:rsid w:val="6DB545B6"/>
    <w:rsid w:val="6DBF1170"/>
    <w:rsid w:val="6DCD04DF"/>
    <w:rsid w:val="6DDA092D"/>
    <w:rsid w:val="6DE02FB4"/>
    <w:rsid w:val="6E0A2B8C"/>
    <w:rsid w:val="6E1001CB"/>
    <w:rsid w:val="6E172850"/>
    <w:rsid w:val="6E514CED"/>
    <w:rsid w:val="6EA13CCD"/>
    <w:rsid w:val="6EA80C6D"/>
    <w:rsid w:val="6EB563D5"/>
    <w:rsid w:val="6EC369F7"/>
    <w:rsid w:val="6ED92677"/>
    <w:rsid w:val="6EE673A4"/>
    <w:rsid w:val="6EF248FE"/>
    <w:rsid w:val="6EFE1B71"/>
    <w:rsid w:val="6F1457FA"/>
    <w:rsid w:val="6F190C71"/>
    <w:rsid w:val="6F225983"/>
    <w:rsid w:val="6F2B6972"/>
    <w:rsid w:val="6F3C5ACF"/>
    <w:rsid w:val="6F4A3D42"/>
    <w:rsid w:val="6F761521"/>
    <w:rsid w:val="6F811600"/>
    <w:rsid w:val="6F89198D"/>
    <w:rsid w:val="6FB12044"/>
    <w:rsid w:val="6FC767F0"/>
    <w:rsid w:val="6FD7272D"/>
    <w:rsid w:val="6FDC08E4"/>
    <w:rsid w:val="6FFC5590"/>
    <w:rsid w:val="700F14F7"/>
    <w:rsid w:val="70153965"/>
    <w:rsid w:val="70162E19"/>
    <w:rsid w:val="702A4BD9"/>
    <w:rsid w:val="703A738C"/>
    <w:rsid w:val="70460D9A"/>
    <w:rsid w:val="706210FD"/>
    <w:rsid w:val="706D1DD0"/>
    <w:rsid w:val="707B0E78"/>
    <w:rsid w:val="707F35D1"/>
    <w:rsid w:val="70856B87"/>
    <w:rsid w:val="708D1B35"/>
    <w:rsid w:val="7096643B"/>
    <w:rsid w:val="709B346E"/>
    <w:rsid w:val="70AC5BA9"/>
    <w:rsid w:val="70B01877"/>
    <w:rsid w:val="70B2433E"/>
    <w:rsid w:val="70B65CCC"/>
    <w:rsid w:val="70C14765"/>
    <w:rsid w:val="70D527EE"/>
    <w:rsid w:val="70D53635"/>
    <w:rsid w:val="711A27DC"/>
    <w:rsid w:val="71271F22"/>
    <w:rsid w:val="712A0CC2"/>
    <w:rsid w:val="712A77A5"/>
    <w:rsid w:val="713E364E"/>
    <w:rsid w:val="714F2D7E"/>
    <w:rsid w:val="714F38ED"/>
    <w:rsid w:val="71557A7D"/>
    <w:rsid w:val="715B5300"/>
    <w:rsid w:val="71722FB5"/>
    <w:rsid w:val="71844BD5"/>
    <w:rsid w:val="718C7094"/>
    <w:rsid w:val="71930F9C"/>
    <w:rsid w:val="71B734D0"/>
    <w:rsid w:val="71BD1154"/>
    <w:rsid w:val="71C64FA9"/>
    <w:rsid w:val="71CC6703"/>
    <w:rsid w:val="71CD0EC2"/>
    <w:rsid w:val="71D27F8A"/>
    <w:rsid w:val="71E22EA3"/>
    <w:rsid w:val="71E5457E"/>
    <w:rsid w:val="71FE0584"/>
    <w:rsid w:val="720F6C0B"/>
    <w:rsid w:val="7215580D"/>
    <w:rsid w:val="724618F9"/>
    <w:rsid w:val="72546F14"/>
    <w:rsid w:val="72553024"/>
    <w:rsid w:val="72565392"/>
    <w:rsid w:val="7259702D"/>
    <w:rsid w:val="726B62A1"/>
    <w:rsid w:val="727B1D7C"/>
    <w:rsid w:val="727E4908"/>
    <w:rsid w:val="727F7983"/>
    <w:rsid w:val="72916B83"/>
    <w:rsid w:val="72B546E8"/>
    <w:rsid w:val="72CA5798"/>
    <w:rsid w:val="72CD6F0F"/>
    <w:rsid w:val="73122968"/>
    <w:rsid w:val="731F5D5E"/>
    <w:rsid w:val="733E0E75"/>
    <w:rsid w:val="7350314B"/>
    <w:rsid w:val="73510AC5"/>
    <w:rsid w:val="73634B17"/>
    <w:rsid w:val="73685E79"/>
    <w:rsid w:val="73746DA9"/>
    <w:rsid w:val="737F464A"/>
    <w:rsid w:val="73C51AD5"/>
    <w:rsid w:val="73E24095"/>
    <w:rsid w:val="74013FE2"/>
    <w:rsid w:val="7401772E"/>
    <w:rsid w:val="74143336"/>
    <w:rsid w:val="741D778A"/>
    <w:rsid w:val="741E793C"/>
    <w:rsid w:val="741F448A"/>
    <w:rsid w:val="744D40ED"/>
    <w:rsid w:val="745E3944"/>
    <w:rsid w:val="745F2B91"/>
    <w:rsid w:val="747648DE"/>
    <w:rsid w:val="748D52E2"/>
    <w:rsid w:val="74917F6F"/>
    <w:rsid w:val="74A40D29"/>
    <w:rsid w:val="74B118FA"/>
    <w:rsid w:val="74D65485"/>
    <w:rsid w:val="74DA3F0D"/>
    <w:rsid w:val="74EA210A"/>
    <w:rsid w:val="74EA23C2"/>
    <w:rsid w:val="74EC46B9"/>
    <w:rsid w:val="74EE41AA"/>
    <w:rsid w:val="750B0221"/>
    <w:rsid w:val="752C4282"/>
    <w:rsid w:val="754516BB"/>
    <w:rsid w:val="7560328A"/>
    <w:rsid w:val="75605F38"/>
    <w:rsid w:val="75626457"/>
    <w:rsid w:val="758C7D2B"/>
    <w:rsid w:val="75937AE3"/>
    <w:rsid w:val="75A055C1"/>
    <w:rsid w:val="75DA5242"/>
    <w:rsid w:val="75FD5583"/>
    <w:rsid w:val="761524D8"/>
    <w:rsid w:val="7635099D"/>
    <w:rsid w:val="76386FFA"/>
    <w:rsid w:val="76433C13"/>
    <w:rsid w:val="764C4A8F"/>
    <w:rsid w:val="764F032B"/>
    <w:rsid w:val="765C490E"/>
    <w:rsid w:val="7662260F"/>
    <w:rsid w:val="766851E2"/>
    <w:rsid w:val="76777DB1"/>
    <w:rsid w:val="769D7D3D"/>
    <w:rsid w:val="76D913D5"/>
    <w:rsid w:val="76ED105D"/>
    <w:rsid w:val="76EE6ABE"/>
    <w:rsid w:val="770C5F11"/>
    <w:rsid w:val="770F046A"/>
    <w:rsid w:val="77145248"/>
    <w:rsid w:val="77321B62"/>
    <w:rsid w:val="775D6B45"/>
    <w:rsid w:val="77697762"/>
    <w:rsid w:val="77762421"/>
    <w:rsid w:val="778B6C00"/>
    <w:rsid w:val="778C5C87"/>
    <w:rsid w:val="77A90E0B"/>
    <w:rsid w:val="77B56B1F"/>
    <w:rsid w:val="77B7438A"/>
    <w:rsid w:val="77E531DD"/>
    <w:rsid w:val="780F09F4"/>
    <w:rsid w:val="781B5D3C"/>
    <w:rsid w:val="78201428"/>
    <w:rsid w:val="78261DB9"/>
    <w:rsid w:val="78472DE3"/>
    <w:rsid w:val="7850628E"/>
    <w:rsid w:val="78536545"/>
    <w:rsid w:val="789649E2"/>
    <w:rsid w:val="78A90480"/>
    <w:rsid w:val="78A92E82"/>
    <w:rsid w:val="78AB4391"/>
    <w:rsid w:val="78C63178"/>
    <w:rsid w:val="78D90F8D"/>
    <w:rsid w:val="7928344A"/>
    <w:rsid w:val="79374125"/>
    <w:rsid w:val="793B2002"/>
    <w:rsid w:val="79446C5A"/>
    <w:rsid w:val="795F6357"/>
    <w:rsid w:val="7971671E"/>
    <w:rsid w:val="797F17B1"/>
    <w:rsid w:val="799421B1"/>
    <w:rsid w:val="79AC50B2"/>
    <w:rsid w:val="79CE2BFE"/>
    <w:rsid w:val="79D73783"/>
    <w:rsid w:val="79EF62EF"/>
    <w:rsid w:val="7A07141D"/>
    <w:rsid w:val="7A1B40F7"/>
    <w:rsid w:val="7A335567"/>
    <w:rsid w:val="7A364017"/>
    <w:rsid w:val="7A487231"/>
    <w:rsid w:val="7A5104BB"/>
    <w:rsid w:val="7A8265E1"/>
    <w:rsid w:val="7AA21C13"/>
    <w:rsid w:val="7AAC436C"/>
    <w:rsid w:val="7AB1373C"/>
    <w:rsid w:val="7AE9384D"/>
    <w:rsid w:val="7B086C50"/>
    <w:rsid w:val="7B1F15C0"/>
    <w:rsid w:val="7B4073AC"/>
    <w:rsid w:val="7B462C21"/>
    <w:rsid w:val="7B640D3A"/>
    <w:rsid w:val="7B665C6D"/>
    <w:rsid w:val="7B671814"/>
    <w:rsid w:val="7B686D42"/>
    <w:rsid w:val="7B841746"/>
    <w:rsid w:val="7B863879"/>
    <w:rsid w:val="7B8E708C"/>
    <w:rsid w:val="7B9B28DB"/>
    <w:rsid w:val="7B9F23CF"/>
    <w:rsid w:val="7BA204D2"/>
    <w:rsid w:val="7BAE44CD"/>
    <w:rsid w:val="7BB83A36"/>
    <w:rsid w:val="7BE031F3"/>
    <w:rsid w:val="7C1379F5"/>
    <w:rsid w:val="7C1A6DB8"/>
    <w:rsid w:val="7C1A7D2B"/>
    <w:rsid w:val="7C394D96"/>
    <w:rsid w:val="7C592578"/>
    <w:rsid w:val="7C6C5AC7"/>
    <w:rsid w:val="7C8C38FE"/>
    <w:rsid w:val="7CA8164E"/>
    <w:rsid w:val="7CB0519F"/>
    <w:rsid w:val="7CB65C1E"/>
    <w:rsid w:val="7CB912DE"/>
    <w:rsid w:val="7CC6544B"/>
    <w:rsid w:val="7CDE0B8A"/>
    <w:rsid w:val="7CE2615E"/>
    <w:rsid w:val="7D0239FF"/>
    <w:rsid w:val="7D5B52EE"/>
    <w:rsid w:val="7D5E40CD"/>
    <w:rsid w:val="7D6D6CD2"/>
    <w:rsid w:val="7D730CD2"/>
    <w:rsid w:val="7D84358A"/>
    <w:rsid w:val="7D896819"/>
    <w:rsid w:val="7D90203B"/>
    <w:rsid w:val="7D933E5F"/>
    <w:rsid w:val="7D953BAF"/>
    <w:rsid w:val="7DA955CC"/>
    <w:rsid w:val="7DC60C93"/>
    <w:rsid w:val="7DCD56F2"/>
    <w:rsid w:val="7DCF2E28"/>
    <w:rsid w:val="7DDB3BC2"/>
    <w:rsid w:val="7E00010E"/>
    <w:rsid w:val="7E143084"/>
    <w:rsid w:val="7E2E62CB"/>
    <w:rsid w:val="7E3A0EB9"/>
    <w:rsid w:val="7E400D4D"/>
    <w:rsid w:val="7E527265"/>
    <w:rsid w:val="7E650A50"/>
    <w:rsid w:val="7E6A4A9A"/>
    <w:rsid w:val="7E787B2B"/>
    <w:rsid w:val="7E7B6D2F"/>
    <w:rsid w:val="7E8D6E52"/>
    <w:rsid w:val="7EA02BF6"/>
    <w:rsid w:val="7EB245AA"/>
    <w:rsid w:val="7EDD7DA5"/>
    <w:rsid w:val="7EF464DD"/>
    <w:rsid w:val="7F001CE7"/>
    <w:rsid w:val="7F1315E5"/>
    <w:rsid w:val="7F140698"/>
    <w:rsid w:val="7F162355"/>
    <w:rsid w:val="7F302792"/>
    <w:rsid w:val="7F8733E2"/>
    <w:rsid w:val="7F950AAA"/>
    <w:rsid w:val="7FB60846"/>
    <w:rsid w:val="7FC06188"/>
    <w:rsid w:val="7FC15475"/>
    <w:rsid w:val="7FD3450D"/>
    <w:rsid w:val="7FE47E50"/>
    <w:rsid w:val="7FF6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80"/>
    <w:autoRedefine/>
    <w:semiHidden/>
    <w:unhideWhenUsed/>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15"/>
    <w:autoRedefine/>
    <w:qFormat/>
    <w:locked/>
    <w:uiPriority w:val="0"/>
    <w:pPr>
      <w:keepNext/>
      <w:keepLines/>
      <w:spacing w:before="260" w:after="260" w:line="416" w:lineRule="auto"/>
      <w:outlineLvl w:val="2"/>
    </w:pPr>
    <w:rPr>
      <w:b/>
      <w:bCs/>
      <w:sz w:val="32"/>
      <w:szCs w:val="32"/>
    </w:rPr>
  </w:style>
  <w:style w:type="paragraph" w:styleId="5">
    <w:name w:val="heading 4"/>
    <w:basedOn w:val="1"/>
    <w:next w:val="1"/>
    <w:link w:val="120"/>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3"/>
    <w:basedOn w:val="1"/>
    <w:autoRedefine/>
    <w:qFormat/>
    <w:locked/>
    <w:uiPriority w:val="0"/>
    <w:pPr>
      <w:ind w:left="100" w:leftChars="400" w:hanging="200" w:hangingChars="200"/>
    </w:pPr>
  </w:style>
  <w:style w:type="paragraph" w:styleId="7">
    <w:name w:val="Normal Indent"/>
    <w:basedOn w:val="1"/>
    <w:autoRedefine/>
    <w:qFormat/>
    <w:locked/>
    <w:uiPriority w:val="99"/>
    <w:pPr>
      <w:ind w:firstLine="420" w:firstLineChars="200"/>
    </w:pPr>
  </w:style>
  <w:style w:type="paragraph" w:styleId="8">
    <w:name w:val="annotation text"/>
    <w:basedOn w:val="1"/>
    <w:link w:val="31"/>
    <w:autoRedefine/>
    <w:qFormat/>
    <w:uiPriority w:val="0"/>
    <w:pPr>
      <w:jc w:val="left"/>
    </w:pPr>
    <w:rPr>
      <w:kern w:val="0"/>
      <w:szCs w:val="20"/>
    </w:rPr>
  </w:style>
  <w:style w:type="paragraph" w:styleId="9">
    <w:name w:val="Body Text"/>
    <w:basedOn w:val="1"/>
    <w:next w:val="10"/>
    <w:link w:val="32"/>
    <w:autoRedefine/>
    <w:qFormat/>
    <w:uiPriority w:val="0"/>
    <w:pPr>
      <w:widowControl/>
      <w:snapToGrid w:val="0"/>
      <w:spacing w:before="60" w:after="160" w:line="259" w:lineRule="auto"/>
      <w:ind w:right="113"/>
    </w:pPr>
    <w:rPr>
      <w:kern w:val="0"/>
      <w:sz w:val="18"/>
      <w:szCs w:val="20"/>
    </w:rPr>
  </w:style>
  <w:style w:type="paragraph" w:styleId="10">
    <w:name w:val="List Bullet 5"/>
    <w:basedOn w:val="1"/>
    <w:autoRedefine/>
    <w:qFormat/>
    <w:locked/>
    <w:uiPriority w:val="0"/>
    <w:pPr>
      <w:numPr>
        <w:ilvl w:val="0"/>
        <w:numId w:val="1"/>
      </w:numPr>
    </w:pPr>
  </w:style>
  <w:style w:type="paragraph" w:styleId="11">
    <w:name w:val="Body Text Indent"/>
    <w:basedOn w:val="1"/>
    <w:link w:val="33"/>
    <w:autoRedefine/>
    <w:qFormat/>
    <w:uiPriority w:val="0"/>
    <w:pPr>
      <w:spacing w:after="120"/>
      <w:ind w:left="420" w:leftChars="200"/>
    </w:pPr>
    <w:rPr>
      <w:kern w:val="0"/>
      <w:szCs w:val="20"/>
    </w:rPr>
  </w:style>
  <w:style w:type="paragraph" w:styleId="12">
    <w:name w:val="Block Text"/>
    <w:basedOn w:val="1"/>
    <w:next w:val="1"/>
    <w:autoRedefine/>
    <w:qFormat/>
    <w:locked/>
    <w:uiPriority w:val="0"/>
    <w:pPr>
      <w:spacing w:line="300" w:lineRule="exact"/>
      <w:ind w:left="-96" w:leftChars="-40" w:right="-16" w:firstLine="482" w:firstLineChars="200"/>
    </w:pPr>
    <w:rPr>
      <w:rFonts w:ascii="宋体" w:hAnsi="宋体"/>
      <w:sz w:val="21"/>
    </w:rPr>
  </w:style>
  <w:style w:type="paragraph" w:styleId="13">
    <w:name w:val="Date"/>
    <w:basedOn w:val="1"/>
    <w:next w:val="1"/>
    <w:link w:val="34"/>
    <w:autoRedefine/>
    <w:qFormat/>
    <w:uiPriority w:val="0"/>
    <w:pPr>
      <w:ind w:left="100" w:leftChars="2500"/>
    </w:pPr>
    <w:rPr>
      <w:kern w:val="0"/>
      <w:szCs w:val="20"/>
    </w:rPr>
  </w:style>
  <w:style w:type="paragraph" w:styleId="14">
    <w:name w:val="Body Text Indent 2"/>
    <w:basedOn w:val="1"/>
    <w:link w:val="83"/>
    <w:autoRedefine/>
    <w:qFormat/>
    <w:locked/>
    <w:uiPriority w:val="0"/>
    <w:pPr>
      <w:spacing w:line="360" w:lineRule="auto"/>
      <w:ind w:left="-88" w:firstLine="552" w:firstLineChars="230"/>
    </w:pPr>
    <w:rPr>
      <w:szCs w:val="20"/>
    </w:rPr>
  </w:style>
  <w:style w:type="paragraph" w:styleId="15">
    <w:name w:val="Balloon Text"/>
    <w:basedOn w:val="1"/>
    <w:link w:val="35"/>
    <w:autoRedefine/>
    <w:semiHidden/>
    <w:qFormat/>
    <w:uiPriority w:val="0"/>
    <w:rPr>
      <w:kern w:val="0"/>
      <w:sz w:val="18"/>
      <w:szCs w:val="20"/>
    </w:rPr>
  </w:style>
  <w:style w:type="paragraph" w:styleId="16">
    <w:name w:val="footer"/>
    <w:basedOn w:val="1"/>
    <w:link w:val="36"/>
    <w:autoRedefine/>
    <w:qFormat/>
    <w:uiPriority w:val="99"/>
    <w:pPr>
      <w:tabs>
        <w:tab w:val="center" w:pos="4153"/>
        <w:tab w:val="right" w:pos="8306"/>
      </w:tabs>
      <w:snapToGrid w:val="0"/>
      <w:jc w:val="left"/>
    </w:pPr>
    <w:rPr>
      <w:kern w:val="0"/>
      <w:sz w:val="18"/>
      <w:szCs w:val="20"/>
    </w:rPr>
  </w:style>
  <w:style w:type="paragraph" w:styleId="17">
    <w:name w:val="header"/>
    <w:basedOn w:val="1"/>
    <w:link w:val="3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autoRedefine/>
    <w:qFormat/>
    <w:locked/>
    <w:uiPriority w:val="0"/>
    <w:pPr>
      <w:widowControl/>
      <w:tabs>
        <w:tab w:val="right" w:leader="dot" w:pos="8778"/>
      </w:tabs>
      <w:spacing w:line="360" w:lineRule="auto"/>
      <w:jc w:val="left"/>
    </w:pPr>
    <w:rPr>
      <w:rFonts w:ascii="宋体" w:hAnsi="宋体" w:cs="宋体"/>
      <w:b/>
      <w:kern w:val="0"/>
    </w:rPr>
  </w:style>
  <w:style w:type="paragraph" w:styleId="19">
    <w:name w:val="List"/>
    <w:basedOn w:val="1"/>
    <w:link w:val="84"/>
    <w:autoRedefine/>
    <w:qFormat/>
    <w:locked/>
    <w:uiPriority w:val="0"/>
    <w:pPr>
      <w:spacing w:line="360" w:lineRule="exact"/>
      <w:jc w:val="center"/>
    </w:pPr>
    <w:rPr>
      <w:rFonts w:ascii="仿宋_GB2312" w:eastAsia="仿宋_GB2312"/>
      <w:szCs w:val="20"/>
    </w:rPr>
  </w:style>
  <w:style w:type="paragraph" w:styleId="20">
    <w:name w:val="Body Text Indent 3"/>
    <w:basedOn w:val="1"/>
    <w:link w:val="85"/>
    <w:autoRedefine/>
    <w:qFormat/>
    <w:locked/>
    <w:uiPriority w:val="0"/>
    <w:pPr>
      <w:spacing w:line="400" w:lineRule="exact"/>
      <w:ind w:firstLine="480" w:firstLineChars="200"/>
    </w:pPr>
    <w:rPr>
      <w:rFonts w:ascii="宋体" w:hAnsi="宋体"/>
    </w:rPr>
  </w:style>
  <w:style w:type="paragraph" w:styleId="21">
    <w:name w:val="Normal (Web)"/>
    <w:basedOn w:val="1"/>
    <w:link w:val="38"/>
    <w:autoRedefine/>
    <w:qFormat/>
    <w:uiPriority w:val="0"/>
    <w:pPr>
      <w:widowControl/>
      <w:spacing w:before="100" w:beforeAutospacing="1" w:after="100" w:afterAutospacing="1"/>
      <w:jc w:val="left"/>
    </w:pPr>
    <w:rPr>
      <w:rFonts w:ascii="宋体" w:hAnsi="宋体"/>
      <w:kern w:val="0"/>
      <w:szCs w:val="20"/>
    </w:rPr>
  </w:style>
  <w:style w:type="paragraph" w:styleId="22">
    <w:name w:val="Title"/>
    <w:basedOn w:val="1"/>
    <w:next w:val="1"/>
    <w:link w:val="81"/>
    <w:autoRedefine/>
    <w:qFormat/>
    <w:locked/>
    <w:uiPriority w:val="0"/>
    <w:pPr>
      <w:spacing w:before="240" w:after="60"/>
      <w:jc w:val="center"/>
      <w:outlineLvl w:val="0"/>
    </w:pPr>
    <w:rPr>
      <w:rFonts w:ascii="等线 Light" w:hAnsi="等线 Light"/>
      <w:b/>
      <w:bCs/>
      <w:sz w:val="32"/>
      <w:szCs w:val="32"/>
    </w:rPr>
  </w:style>
  <w:style w:type="paragraph" w:styleId="23">
    <w:name w:val="annotation subject"/>
    <w:basedOn w:val="8"/>
    <w:next w:val="8"/>
    <w:link w:val="39"/>
    <w:autoRedefine/>
    <w:semiHidden/>
    <w:qFormat/>
    <w:uiPriority w:val="0"/>
    <w:rPr>
      <w:b/>
      <w:kern w:val="2"/>
    </w:rPr>
  </w:style>
  <w:style w:type="paragraph" w:styleId="24">
    <w:name w:val="Body Text First Indent"/>
    <w:basedOn w:val="9"/>
    <w:link w:val="82"/>
    <w:autoRedefine/>
    <w:qFormat/>
    <w:locked/>
    <w:uiPriority w:val="0"/>
    <w:pPr>
      <w:widowControl w:val="0"/>
      <w:snapToGrid/>
      <w:spacing w:before="0" w:after="120" w:line="240" w:lineRule="auto"/>
      <w:ind w:right="0" w:firstLine="420" w:firstLineChars="100"/>
    </w:pPr>
    <w:rPr>
      <w:kern w:val="2"/>
      <w:sz w:val="21"/>
      <w:szCs w:val="24"/>
    </w:rPr>
  </w:style>
  <w:style w:type="paragraph" w:styleId="25">
    <w:name w:val="Body Text First Indent 2"/>
    <w:basedOn w:val="11"/>
    <w:autoRedefine/>
    <w:qFormat/>
    <w:locked/>
    <w:uiPriority w:val="0"/>
    <w:pPr>
      <w:ind w:firstLine="200" w:firstLineChars="200"/>
    </w:pPr>
    <w:rPr>
      <w:sz w:val="21"/>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locked/>
    <w:uiPriority w:val="0"/>
  </w:style>
  <w:style w:type="character" w:styleId="30">
    <w:name w:val="annotation reference"/>
    <w:autoRedefine/>
    <w:qFormat/>
    <w:uiPriority w:val="0"/>
    <w:rPr>
      <w:sz w:val="21"/>
    </w:rPr>
  </w:style>
  <w:style w:type="character" w:customStyle="1" w:styleId="31">
    <w:name w:val="批注文字 字符"/>
    <w:link w:val="8"/>
    <w:autoRedefine/>
    <w:qFormat/>
    <w:locked/>
    <w:uiPriority w:val="99"/>
    <w:rPr>
      <w:rFonts w:ascii="Times New Roman" w:hAnsi="Times New Roman" w:eastAsia="宋体"/>
      <w:sz w:val="24"/>
    </w:rPr>
  </w:style>
  <w:style w:type="character" w:customStyle="1" w:styleId="32">
    <w:name w:val="正文文本 字符"/>
    <w:link w:val="9"/>
    <w:autoRedefine/>
    <w:qFormat/>
    <w:uiPriority w:val="0"/>
    <w:rPr>
      <w:rFonts w:hint="eastAsia" w:ascii="宋体" w:hAnsi="宋体" w:eastAsia="宋体" w:cs="宋体"/>
      <w:kern w:val="2"/>
      <w:sz w:val="21"/>
      <w:szCs w:val="24"/>
      <w:lang w:val="en-US" w:eastAsia="zh-CN" w:bidi="ar"/>
    </w:rPr>
  </w:style>
  <w:style w:type="character" w:customStyle="1" w:styleId="33">
    <w:name w:val="正文文本缩进 字符"/>
    <w:link w:val="11"/>
    <w:autoRedefine/>
    <w:semiHidden/>
    <w:qFormat/>
    <w:locked/>
    <w:uiPriority w:val="0"/>
    <w:rPr>
      <w:rFonts w:ascii="Times New Roman" w:hAnsi="Times New Roman" w:eastAsia="宋体"/>
      <w:sz w:val="24"/>
    </w:rPr>
  </w:style>
  <w:style w:type="character" w:customStyle="1" w:styleId="34">
    <w:name w:val="日期 字符1"/>
    <w:link w:val="13"/>
    <w:autoRedefine/>
    <w:qFormat/>
    <w:locked/>
    <w:uiPriority w:val="0"/>
    <w:rPr>
      <w:rFonts w:ascii="Times New Roman" w:hAnsi="Times New Roman" w:eastAsia="宋体"/>
      <w:sz w:val="24"/>
    </w:rPr>
  </w:style>
  <w:style w:type="character" w:customStyle="1" w:styleId="35">
    <w:name w:val="批注框文本 字符"/>
    <w:link w:val="15"/>
    <w:autoRedefine/>
    <w:semiHidden/>
    <w:qFormat/>
    <w:locked/>
    <w:uiPriority w:val="0"/>
    <w:rPr>
      <w:rFonts w:ascii="Times New Roman" w:hAnsi="Times New Roman" w:eastAsia="宋体"/>
      <w:sz w:val="18"/>
    </w:rPr>
  </w:style>
  <w:style w:type="character" w:customStyle="1" w:styleId="36">
    <w:name w:val="页脚 字符1"/>
    <w:link w:val="16"/>
    <w:autoRedefine/>
    <w:qFormat/>
    <w:locked/>
    <w:uiPriority w:val="99"/>
    <w:rPr>
      <w:sz w:val="18"/>
    </w:rPr>
  </w:style>
  <w:style w:type="character" w:customStyle="1" w:styleId="37">
    <w:name w:val="页眉 字符"/>
    <w:link w:val="17"/>
    <w:autoRedefine/>
    <w:qFormat/>
    <w:locked/>
    <w:uiPriority w:val="0"/>
    <w:rPr>
      <w:sz w:val="18"/>
    </w:rPr>
  </w:style>
  <w:style w:type="character" w:customStyle="1" w:styleId="38">
    <w:name w:val="普通(网站) 字符"/>
    <w:link w:val="21"/>
    <w:autoRedefine/>
    <w:qFormat/>
    <w:locked/>
    <w:uiPriority w:val="0"/>
    <w:rPr>
      <w:rFonts w:ascii="宋体" w:hAnsi="宋体" w:eastAsia="宋体"/>
      <w:sz w:val="24"/>
    </w:rPr>
  </w:style>
  <w:style w:type="character" w:customStyle="1" w:styleId="39">
    <w:name w:val="批注主题 字符"/>
    <w:link w:val="23"/>
    <w:autoRedefine/>
    <w:semiHidden/>
    <w:qFormat/>
    <w:locked/>
    <w:uiPriority w:val="0"/>
    <w:rPr>
      <w:rFonts w:ascii="Times New Roman" w:hAnsi="Times New Roman" w:eastAsia="宋体"/>
      <w:b/>
      <w:kern w:val="2"/>
      <w:sz w:val="24"/>
    </w:rPr>
  </w:style>
  <w:style w:type="character" w:customStyle="1" w:styleId="40">
    <w:name w:val="日期 字符"/>
    <w:autoRedefine/>
    <w:semiHidden/>
    <w:qFormat/>
    <w:uiPriority w:val="0"/>
    <w:rPr>
      <w:rFonts w:ascii="Times New Roman" w:hAnsi="Times New Roman" w:eastAsia="宋体"/>
      <w:sz w:val="24"/>
    </w:rPr>
  </w:style>
  <w:style w:type="character" w:customStyle="1" w:styleId="41">
    <w:name w:val="页脚 字符"/>
    <w:autoRedefine/>
    <w:qFormat/>
    <w:uiPriority w:val="99"/>
  </w:style>
  <w:style w:type="character" w:customStyle="1" w:styleId="42">
    <w:name w:val="font21"/>
    <w:autoRedefine/>
    <w:qFormat/>
    <w:uiPriority w:val="0"/>
    <w:rPr>
      <w:rFonts w:hint="eastAsia" w:ascii="楷体" w:hAnsi="楷体" w:eastAsia="楷体"/>
      <w:color w:val="000000"/>
      <w:sz w:val="21"/>
      <w:szCs w:val="21"/>
      <w:u w:val="none"/>
    </w:rPr>
  </w:style>
  <w:style w:type="character" w:customStyle="1" w:styleId="43">
    <w:name w:val="批注文字 字符1"/>
    <w:autoRedefine/>
    <w:semiHidden/>
    <w:qFormat/>
    <w:uiPriority w:val="0"/>
    <w:rPr>
      <w:rFonts w:ascii="Times New Roman" w:hAnsi="Times New Roman" w:eastAsia="宋体"/>
      <w:sz w:val="24"/>
    </w:rPr>
  </w:style>
  <w:style w:type="character" w:customStyle="1" w:styleId="44">
    <w:name w:val="font31"/>
    <w:autoRedefine/>
    <w:qFormat/>
    <w:uiPriority w:val="0"/>
    <w:rPr>
      <w:rFonts w:hint="default" w:ascii="Times New Roman" w:hAnsi="Times New Roman" w:cs="Times New Roman"/>
      <w:color w:val="000000"/>
      <w:sz w:val="21"/>
      <w:szCs w:val="21"/>
      <w:u w:val="none"/>
    </w:rPr>
  </w:style>
  <w:style w:type="character" w:customStyle="1" w:styleId="45">
    <w:name w:val="Body Text 21 Char"/>
    <w:autoRedefine/>
    <w:qFormat/>
    <w:uiPriority w:val="0"/>
    <w:rPr>
      <w:rFonts w:hint="eastAsia" w:ascii="仿宋_GB2312" w:eastAsia="仿宋体" w:cs="仿宋_GB2312"/>
      <w:kern w:val="2"/>
      <w:sz w:val="24"/>
      <w:lang w:val="en-US" w:eastAsia="zh-CN" w:bidi="ar"/>
    </w:rPr>
  </w:style>
  <w:style w:type="character" w:customStyle="1" w:styleId="46">
    <w:name w:val="正文文本 Char"/>
    <w:autoRedefine/>
    <w:qFormat/>
    <w:locked/>
    <w:uiPriority w:val="0"/>
    <w:rPr>
      <w:sz w:val="18"/>
    </w:rPr>
  </w:style>
  <w:style w:type="character" w:customStyle="1" w:styleId="47">
    <w:name w:val="font71"/>
    <w:autoRedefine/>
    <w:qFormat/>
    <w:uiPriority w:val="0"/>
    <w:rPr>
      <w:rFonts w:hint="default" w:ascii="Times New Roman" w:hAnsi="Times New Roman" w:cs="Times New Roman"/>
      <w:b/>
      <w:color w:val="000000"/>
      <w:sz w:val="21"/>
      <w:szCs w:val="21"/>
      <w:u w:val="none"/>
      <w:vertAlign w:val="superscript"/>
    </w:rPr>
  </w:style>
  <w:style w:type="character" w:customStyle="1" w:styleId="48">
    <w:name w:val="正文文本 字符1"/>
    <w:autoRedefine/>
    <w:semiHidden/>
    <w:qFormat/>
    <w:uiPriority w:val="0"/>
    <w:rPr>
      <w:rFonts w:ascii="Times New Roman" w:hAnsi="Times New Roman" w:eastAsia="宋体"/>
      <w:sz w:val="24"/>
    </w:rPr>
  </w:style>
  <w:style w:type="character" w:customStyle="1" w:styleId="49">
    <w:name w:val="表格 Char"/>
    <w:link w:val="50"/>
    <w:autoRedefine/>
    <w:qFormat/>
    <w:locked/>
    <w:uiPriority w:val="0"/>
    <w:rPr>
      <w:rFonts w:ascii="宋体"/>
      <w:sz w:val="21"/>
    </w:rPr>
  </w:style>
  <w:style w:type="paragraph" w:customStyle="1" w:styleId="50">
    <w:name w:val="表格"/>
    <w:basedOn w:val="1"/>
    <w:next w:val="1"/>
    <w:link w:val="49"/>
    <w:autoRedefine/>
    <w:qFormat/>
    <w:uiPriority w:val="0"/>
    <w:pPr>
      <w:adjustRightInd w:val="0"/>
      <w:snapToGrid w:val="0"/>
      <w:spacing w:beforeLines="10" w:afterLines="10" w:line="259" w:lineRule="auto"/>
      <w:jc w:val="center"/>
    </w:pPr>
    <w:rPr>
      <w:rFonts w:ascii="宋体"/>
      <w:kern w:val="0"/>
      <w:szCs w:val="20"/>
    </w:rPr>
  </w:style>
  <w:style w:type="paragraph" w:customStyle="1" w:styleId="51">
    <w:name w:val="二级条标题"/>
    <w:basedOn w:val="52"/>
    <w:next w:val="1"/>
    <w:autoRedefine/>
    <w:qFormat/>
    <w:uiPriority w:val="0"/>
    <w:pPr>
      <w:tabs>
        <w:tab w:val="left" w:pos="360"/>
      </w:tabs>
      <w:outlineLvl w:val="3"/>
    </w:pPr>
  </w:style>
  <w:style w:type="paragraph" w:customStyle="1" w:styleId="52">
    <w:name w:val="一级条标题"/>
    <w:basedOn w:val="53"/>
    <w:next w:val="1"/>
    <w:autoRedefine/>
    <w:qFormat/>
    <w:uiPriority w:val="0"/>
    <w:pPr>
      <w:tabs>
        <w:tab w:val="left" w:pos="360"/>
      </w:tabs>
      <w:spacing w:before="0" w:after="0"/>
      <w:ind w:left="360" w:hanging="360" w:hangingChars="200"/>
      <w:outlineLvl w:val="2"/>
    </w:pPr>
  </w:style>
  <w:style w:type="paragraph" w:customStyle="1" w:styleId="53">
    <w:name w:val="章标题"/>
    <w:next w:val="1"/>
    <w:autoRedefine/>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54">
    <w:name w:val="首行缩进"/>
    <w:basedOn w:val="1"/>
    <w:autoRedefine/>
    <w:qFormat/>
    <w:uiPriority w:val="0"/>
    <w:pPr>
      <w:spacing w:line="360" w:lineRule="auto"/>
      <w:ind w:firstLine="480" w:firstLineChars="200"/>
    </w:pPr>
  </w:style>
  <w:style w:type="paragraph" w:customStyle="1" w:styleId="55">
    <w:name w:val="样式16"/>
    <w:basedOn w:val="1"/>
    <w:link w:val="107"/>
    <w:autoRedefine/>
    <w:qFormat/>
    <w:uiPriority w:val="0"/>
    <w:pPr>
      <w:adjustRightInd w:val="0"/>
      <w:snapToGrid w:val="0"/>
      <w:spacing w:line="360" w:lineRule="auto"/>
      <w:ind w:firstLine="200" w:firstLineChars="200"/>
    </w:pPr>
    <w:rPr>
      <w:rFonts w:eastAsia="仿宋_GB2312"/>
      <w:sz w:val="28"/>
      <w:szCs w:val="28"/>
    </w:rPr>
  </w:style>
  <w:style w:type="paragraph" w:customStyle="1" w:styleId="56">
    <w:name w:val="xl28"/>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57">
    <w:name w:val="Body Text 21"/>
    <w:basedOn w:val="1"/>
    <w:autoRedefine/>
    <w:qFormat/>
    <w:uiPriority w:val="0"/>
    <w:pPr>
      <w:adjustRightInd w:val="0"/>
      <w:textAlignment w:val="baseline"/>
    </w:pPr>
    <w:rPr>
      <w:rFonts w:ascii="仿宋_GB2312" w:eastAsia="仿宋体"/>
      <w:szCs w:val="20"/>
    </w:rPr>
  </w:style>
  <w:style w:type="paragraph" w:customStyle="1" w:styleId="58">
    <w:name w:val="1表格内字体"/>
    <w:basedOn w:val="1"/>
    <w:autoRedefine/>
    <w:qFormat/>
    <w:uiPriority w:val="0"/>
    <w:pPr>
      <w:snapToGrid w:val="0"/>
      <w:jc w:val="center"/>
    </w:pPr>
    <w:rPr>
      <w:szCs w:val="21"/>
    </w:rPr>
  </w:style>
  <w:style w:type="paragraph" w:customStyle="1" w:styleId="59">
    <w:name w:val="报告表格"/>
    <w:basedOn w:val="1"/>
    <w:autoRedefine/>
    <w:qFormat/>
    <w:uiPriority w:val="0"/>
    <w:pPr>
      <w:autoSpaceDE w:val="0"/>
      <w:autoSpaceDN w:val="0"/>
      <w:adjustRightInd w:val="0"/>
      <w:spacing w:before="40" w:after="40"/>
      <w:jc w:val="center"/>
    </w:pPr>
    <w:rPr>
      <w:kern w:val="0"/>
      <w:szCs w:val="20"/>
    </w:rPr>
  </w:style>
  <w:style w:type="paragraph" w:customStyle="1" w:styleId="60">
    <w:name w:val="Default"/>
    <w:autoRedefine/>
    <w:qFormat/>
    <w:uiPriority w:val="0"/>
    <w:pPr>
      <w:widowControl w:val="0"/>
      <w:autoSpaceDE w:val="0"/>
      <w:autoSpaceDN w:val="0"/>
      <w:adjustRightInd w:val="0"/>
      <w:spacing w:line="500" w:lineRule="exact"/>
      <w:jc w:val="center"/>
    </w:pPr>
    <w:rPr>
      <w:rFonts w:ascii="Sim Sun+ 2" w:hAnsi="Times New Roman" w:eastAsia="Sim Sun+ 2" w:cs="Sim Sun+ 2"/>
      <w:color w:val="000000"/>
      <w:sz w:val="24"/>
      <w:szCs w:val="24"/>
      <w:lang w:val="en-US" w:eastAsia="zh-CN" w:bidi="ar-SA"/>
    </w:rPr>
  </w:style>
  <w:style w:type="paragraph" w:customStyle="1" w:styleId="61">
    <w:name w:val="4"/>
    <w:basedOn w:val="1"/>
    <w:autoRedefine/>
    <w:qFormat/>
    <w:uiPriority w:val="0"/>
  </w:style>
  <w:style w:type="paragraph" w:customStyle="1" w:styleId="62">
    <w:name w:val="样式5"/>
    <w:basedOn w:val="63"/>
    <w:next w:val="63"/>
    <w:link w:val="97"/>
    <w:autoRedefine/>
    <w:qFormat/>
    <w:uiPriority w:val="0"/>
    <w:pPr>
      <w:adjustRightInd w:val="0"/>
    </w:pPr>
  </w:style>
  <w:style w:type="paragraph" w:customStyle="1" w:styleId="63">
    <w:name w:val="图框文字"/>
    <w:basedOn w:val="1"/>
    <w:autoRedefine/>
    <w:qFormat/>
    <w:uiPriority w:val="0"/>
    <w:pPr>
      <w:jc w:val="center"/>
      <w:textAlignment w:val="center"/>
    </w:pPr>
  </w:style>
  <w:style w:type="paragraph" w:customStyle="1" w:styleId="64">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rPr>
  </w:style>
  <w:style w:type="paragraph" w:customStyle="1" w:styleId="65">
    <w:name w:val="二级无标题条"/>
    <w:basedOn w:val="1"/>
    <w:autoRedefine/>
    <w:qFormat/>
    <w:uiPriority w:val="0"/>
  </w:style>
  <w:style w:type="paragraph" w:customStyle="1" w:styleId="66">
    <w:name w:val="表格 居中"/>
    <w:basedOn w:val="1"/>
    <w:link w:val="76"/>
    <w:autoRedefine/>
    <w:qFormat/>
    <w:uiPriority w:val="0"/>
    <w:pPr>
      <w:snapToGrid w:val="0"/>
      <w:jc w:val="center"/>
    </w:pPr>
    <w:rPr>
      <w:kern w:val="0"/>
      <w:sz w:val="21"/>
      <w:szCs w:val="21"/>
    </w:rPr>
  </w:style>
  <w:style w:type="paragraph" w:customStyle="1" w:styleId="6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默认段落字体 Para Char Char Char Char"/>
    <w:basedOn w:val="1"/>
    <w:autoRedefine/>
    <w:qFormat/>
    <w:uiPriority w:val="0"/>
  </w:style>
  <w:style w:type="paragraph" w:customStyle="1" w:styleId="69">
    <w:name w:val="三级条标题"/>
    <w:basedOn w:val="51"/>
    <w:next w:val="1"/>
    <w:autoRedefine/>
    <w:qFormat/>
    <w:uiPriority w:val="0"/>
    <w:pPr>
      <w:outlineLvl w:val="4"/>
    </w:pPr>
  </w:style>
  <w:style w:type="paragraph" w:customStyle="1" w:styleId="70">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71">
    <w:name w:val="正文 首行缩进:  2 字符"/>
    <w:basedOn w:val="1"/>
    <w:autoRedefine/>
    <w:qFormat/>
    <w:uiPriority w:val="0"/>
    <w:pPr>
      <w:spacing w:line="360" w:lineRule="auto"/>
      <w:ind w:firstLine="482" w:firstLineChars="200"/>
      <w:jc w:val="left"/>
    </w:pPr>
    <w:rPr>
      <w:rFonts w:cs="宋体"/>
      <w:szCs w:val="20"/>
      <w:lang w:val="en-GB"/>
    </w:rPr>
  </w:style>
  <w:style w:type="paragraph" w:customStyle="1" w:styleId="72">
    <w:name w:val="xl2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73">
    <w:name w:val="样式1"/>
    <w:basedOn w:val="1"/>
    <w:autoRedefine/>
    <w:qFormat/>
    <w:uiPriority w:val="0"/>
    <w:rPr>
      <w:szCs w:val="20"/>
    </w:rPr>
  </w:style>
  <w:style w:type="paragraph" w:customStyle="1" w:styleId="74">
    <w:name w:val="Char Char1 Char Char Char Char Char Char Char Char Char Char Char Char Char Char Char Char Char Char Char Char1 Char"/>
    <w:basedOn w:val="1"/>
    <w:autoRedefine/>
    <w:qFormat/>
    <w:uiPriority w:val="0"/>
    <w:pPr>
      <w:spacing w:line="360" w:lineRule="auto"/>
      <w:ind w:firstLine="200" w:firstLineChars="200"/>
    </w:pPr>
    <w:rPr>
      <w:rFonts w:ascii="宋体" w:hAnsi="宋体" w:cs="宋体"/>
    </w:rPr>
  </w:style>
  <w:style w:type="table" w:customStyle="1" w:styleId="75">
    <w:name w:val="网格型1"/>
    <w:basedOn w:val="26"/>
    <w:autoRedefine/>
    <w:qFormat/>
    <w:uiPriority w:val="99"/>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28"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character" w:customStyle="1" w:styleId="76">
    <w:name w:val="表格 居中 Char Char"/>
    <w:link w:val="66"/>
    <w:autoRedefine/>
    <w:qFormat/>
    <w:locked/>
    <w:uiPriority w:val="0"/>
    <w:rPr>
      <w:sz w:val="21"/>
      <w:szCs w:val="21"/>
    </w:rPr>
  </w:style>
  <w:style w:type="character" w:customStyle="1" w:styleId="77">
    <w:name w:val="正文01 Char"/>
    <w:link w:val="78"/>
    <w:autoRedefine/>
    <w:qFormat/>
    <w:locked/>
    <w:uiPriority w:val="0"/>
    <w:rPr>
      <w:sz w:val="24"/>
      <w:szCs w:val="24"/>
    </w:rPr>
  </w:style>
  <w:style w:type="paragraph" w:customStyle="1" w:styleId="78">
    <w:name w:val="正文01"/>
    <w:basedOn w:val="1"/>
    <w:link w:val="77"/>
    <w:autoRedefine/>
    <w:qFormat/>
    <w:uiPriority w:val="0"/>
    <w:pPr>
      <w:widowControl/>
      <w:spacing w:before="60" w:line="460" w:lineRule="exact"/>
      <w:ind w:firstLine="200" w:firstLineChars="200"/>
      <w:jc w:val="left"/>
    </w:pPr>
    <w:rPr>
      <w:kern w:val="0"/>
    </w:rPr>
  </w:style>
  <w:style w:type="paragraph" w:customStyle="1" w:styleId="79">
    <w:name w:val="正文1"/>
    <w:basedOn w:val="1"/>
    <w:qFormat/>
    <w:uiPriority w:val="0"/>
    <w:pPr>
      <w:widowControl/>
      <w:snapToGrid w:val="0"/>
      <w:spacing w:line="360" w:lineRule="auto"/>
      <w:ind w:firstLine="498" w:firstLineChars="200"/>
      <w:outlineLvl w:val="4"/>
    </w:pPr>
    <w:rPr>
      <w:rFonts w:cs="宋体"/>
      <w:bCs/>
      <w:spacing w:val="4"/>
      <w:kern w:val="0"/>
    </w:rPr>
  </w:style>
  <w:style w:type="character" w:customStyle="1" w:styleId="80">
    <w:name w:val="标题 2 字符"/>
    <w:basedOn w:val="28"/>
    <w:link w:val="3"/>
    <w:autoRedefine/>
    <w:semiHidden/>
    <w:qFormat/>
    <w:uiPriority w:val="0"/>
    <w:rPr>
      <w:rFonts w:ascii="等线 Light" w:hAnsi="等线 Light" w:eastAsia="等线 Light"/>
      <w:b/>
      <w:bCs/>
      <w:kern w:val="2"/>
      <w:sz w:val="32"/>
      <w:szCs w:val="32"/>
    </w:rPr>
  </w:style>
  <w:style w:type="character" w:customStyle="1" w:styleId="81">
    <w:name w:val="标题 字符"/>
    <w:basedOn w:val="28"/>
    <w:link w:val="22"/>
    <w:autoRedefine/>
    <w:qFormat/>
    <w:uiPriority w:val="0"/>
    <w:rPr>
      <w:rFonts w:ascii="等线 Light" w:hAnsi="等线 Light"/>
      <w:b/>
      <w:bCs/>
      <w:kern w:val="2"/>
      <w:sz w:val="32"/>
      <w:szCs w:val="32"/>
    </w:rPr>
  </w:style>
  <w:style w:type="character" w:customStyle="1" w:styleId="82">
    <w:name w:val="正文文本首行缩进 字符"/>
    <w:basedOn w:val="32"/>
    <w:link w:val="24"/>
    <w:autoRedefine/>
    <w:qFormat/>
    <w:uiPriority w:val="0"/>
    <w:rPr>
      <w:rFonts w:hint="eastAsia" w:ascii="宋体" w:hAnsi="宋体" w:eastAsia="宋体" w:cs="宋体"/>
      <w:kern w:val="2"/>
      <w:sz w:val="21"/>
      <w:szCs w:val="24"/>
      <w:lang w:val="en-US" w:eastAsia="zh-CN" w:bidi="ar"/>
    </w:rPr>
  </w:style>
  <w:style w:type="character" w:customStyle="1" w:styleId="83">
    <w:name w:val="正文文本缩进 2 字符"/>
    <w:link w:val="14"/>
    <w:qFormat/>
    <w:uiPriority w:val="0"/>
    <w:rPr>
      <w:kern w:val="2"/>
      <w:sz w:val="24"/>
    </w:rPr>
  </w:style>
  <w:style w:type="character" w:customStyle="1" w:styleId="84">
    <w:name w:val="列表 字符2"/>
    <w:link w:val="19"/>
    <w:qFormat/>
    <w:uiPriority w:val="0"/>
    <w:rPr>
      <w:rFonts w:ascii="仿宋_GB2312" w:eastAsia="仿宋_GB2312"/>
      <w:kern w:val="2"/>
      <w:sz w:val="24"/>
    </w:rPr>
  </w:style>
  <w:style w:type="character" w:customStyle="1" w:styleId="85">
    <w:name w:val="正文文本缩进 3 字符"/>
    <w:link w:val="20"/>
    <w:qFormat/>
    <w:uiPriority w:val="0"/>
    <w:rPr>
      <w:rFonts w:ascii="宋体" w:hAnsi="宋体"/>
      <w:kern w:val="2"/>
      <w:sz w:val="24"/>
      <w:szCs w:val="24"/>
    </w:rPr>
  </w:style>
  <w:style w:type="paragraph" w:customStyle="1" w:styleId="86">
    <w:name w:val="中文报告书样式"/>
    <w:basedOn w:val="1"/>
    <w:autoRedefine/>
    <w:qFormat/>
    <w:uiPriority w:val="0"/>
    <w:pPr>
      <w:adjustRightInd w:val="0"/>
      <w:spacing w:line="480" w:lineRule="atLeast"/>
      <w:ind w:firstLine="482"/>
      <w:textAlignment w:val="baseline"/>
    </w:pPr>
    <w:rPr>
      <w:kern w:val="24"/>
      <w:szCs w:val="20"/>
    </w:rPr>
  </w:style>
  <w:style w:type="character" w:customStyle="1" w:styleId="87">
    <w:name w:val="Body Text 21 Char Char"/>
    <w:autoRedefine/>
    <w:qFormat/>
    <w:uiPriority w:val="0"/>
    <w:rPr>
      <w:rFonts w:ascii="仿宋_GB2312" w:eastAsia="仿宋体"/>
      <w:kern w:val="2"/>
      <w:sz w:val="24"/>
    </w:rPr>
  </w:style>
  <w:style w:type="paragraph" w:customStyle="1" w:styleId="88">
    <w:name w:val="表头"/>
    <w:basedOn w:val="1"/>
    <w:link w:val="89"/>
    <w:autoRedefine/>
    <w:qFormat/>
    <w:uiPriority w:val="0"/>
    <w:pPr>
      <w:adjustRightInd w:val="0"/>
      <w:spacing w:line="320" w:lineRule="atLeast"/>
      <w:jc w:val="center"/>
      <w:textAlignment w:val="baseline"/>
    </w:pPr>
    <w:rPr>
      <w:rFonts w:eastAsia="黑体"/>
      <w:spacing w:val="-10"/>
      <w:kern w:val="0"/>
      <w:sz w:val="21"/>
      <w:szCs w:val="20"/>
    </w:rPr>
  </w:style>
  <w:style w:type="character" w:customStyle="1" w:styleId="89">
    <w:name w:val="表头 Char"/>
    <w:link w:val="88"/>
    <w:qFormat/>
    <w:uiPriority w:val="0"/>
    <w:rPr>
      <w:rFonts w:eastAsia="黑体"/>
      <w:spacing w:val="-10"/>
      <w:sz w:val="21"/>
    </w:rPr>
  </w:style>
  <w:style w:type="paragraph" w:customStyle="1" w:styleId="90">
    <w:name w:val="1正文--使用此"/>
    <w:basedOn w:val="1"/>
    <w:link w:val="91"/>
    <w:qFormat/>
    <w:uiPriority w:val="0"/>
    <w:pPr>
      <w:spacing w:line="360" w:lineRule="auto"/>
      <w:ind w:firstLine="720" w:firstLineChars="200"/>
    </w:pPr>
    <w:rPr>
      <w:kern w:val="0"/>
      <w:sz w:val="20"/>
      <w:szCs w:val="20"/>
    </w:rPr>
  </w:style>
  <w:style w:type="character" w:customStyle="1" w:styleId="91">
    <w:name w:val="1正文--使用此 Char"/>
    <w:link w:val="90"/>
    <w:qFormat/>
    <w:locked/>
    <w:uiPriority w:val="0"/>
  </w:style>
  <w:style w:type="paragraph" w:customStyle="1" w:styleId="92">
    <w:name w:val="1图表标题"/>
    <w:basedOn w:val="1"/>
    <w:next w:val="90"/>
    <w:autoRedefine/>
    <w:qFormat/>
    <w:uiPriority w:val="0"/>
    <w:pPr>
      <w:snapToGrid w:val="0"/>
      <w:jc w:val="center"/>
    </w:pPr>
    <w:rPr>
      <w:bCs/>
      <w:sz w:val="21"/>
      <w:szCs w:val="20"/>
    </w:rPr>
  </w:style>
  <w:style w:type="paragraph" w:customStyle="1" w:styleId="93">
    <w:name w:val="表格文字"/>
    <w:basedOn w:val="1"/>
    <w:link w:val="94"/>
    <w:autoRedefine/>
    <w:qFormat/>
    <w:uiPriority w:val="0"/>
    <w:pPr>
      <w:widowControl/>
      <w:jc w:val="center"/>
    </w:pPr>
    <w:rPr>
      <w:rFonts w:ascii="仿宋_GB2312" w:hAnsi="Arial Black" w:eastAsia="仿宋_GB2312" w:cs="宋体"/>
      <w:kern w:val="44"/>
      <w:szCs w:val="20"/>
    </w:rPr>
  </w:style>
  <w:style w:type="character" w:customStyle="1" w:styleId="94">
    <w:name w:val="表格文字 Char"/>
    <w:link w:val="93"/>
    <w:autoRedefine/>
    <w:qFormat/>
    <w:uiPriority w:val="0"/>
    <w:rPr>
      <w:rFonts w:ascii="仿宋_GB2312" w:hAnsi="Arial Black" w:eastAsia="仿宋_GB2312" w:cs="宋体"/>
      <w:kern w:val="44"/>
      <w:sz w:val="24"/>
    </w:rPr>
  </w:style>
  <w:style w:type="character" w:customStyle="1" w:styleId="95">
    <w:name w:val="常用表格样式 Char1"/>
    <w:link w:val="96"/>
    <w:autoRedefine/>
    <w:qFormat/>
    <w:uiPriority w:val="0"/>
    <w:rPr>
      <w:rFonts w:ascii="宋体" w:hAnsi="宋体" w:eastAsia="仿宋" w:cs="宋体"/>
      <w:color w:val="000000"/>
      <w:kern w:val="2"/>
      <w:sz w:val="18"/>
      <w:szCs w:val="18"/>
    </w:rPr>
  </w:style>
  <w:style w:type="paragraph" w:customStyle="1" w:styleId="96">
    <w:name w:val="常用表格样式"/>
    <w:link w:val="95"/>
    <w:autoRedefine/>
    <w:qFormat/>
    <w:uiPriority w:val="0"/>
    <w:pPr>
      <w:widowControl w:val="0"/>
      <w:adjustRightInd w:val="0"/>
      <w:jc w:val="center"/>
    </w:pPr>
    <w:rPr>
      <w:rFonts w:ascii="宋体" w:hAnsi="宋体" w:eastAsia="仿宋" w:cs="宋体"/>
      <w:color w:val="000000"/>
      <w:kern w:val="2"/>
      <w:sz w:val="18"/>
      <w:szCs w:val="18"/>
      <w:lang w:val="en-US" w:eastAsia="zh-CN" w:bidi="ar-SA"/>
    </w:rPr>
  </w:style>
  <w:style w:type="character" w:customStyle="1" w:styleId="97">
    <w:name w:val="样式5 Char"/>
    <w:link w:val="62"/>
    <w:autoRedefine/>
    <w:qFormat/>
    <w:uiPriority w:val="0"/>
    <w:rPr>
      <w:kern w:val="2"/>
      <w:sz w:val="24"/>
      <w:szCs w:val="24"/>
    </w:rPr>
  </w:style>
  <w:style w:type="paragraph" w:customStyle="1" w:styleId="98">
    <w:name w:val="列表2"/>
    <w:basedOn w:val="1"/>
    <w:autoRedefine/>
    <w:qFormat/>
    <w:uiPriority w:val="99"/>
    <w:pPr>
      <w:spacing w:line="360" w:lineRule="exact"/>
      <w:jc w:val="center"/>
    </w:pPr>
    <w:rPr>
      <w:rFonts w:ascii="仿宋_GB2312" w:eastAsia="仿宋_GB2312"/>
      <w:sz w:val="21"/>
    </w:rPr>
  </w:style>
  <w:style w:type="character" w:customStyle="1" w:styleId="99">
    <w:name w:val="正文01 Char Char"/>
    <w:autoRedefine/>
    <w:qFormat/>
    <w:locked/>
    <w:uiPriority w:val="0"/>
    <w:rPr>
      <w:sz w:val="24"/>
    </w:rPr>
  </w:style>
  <w:style w:type="paragraph" w:customStyle="1" w:styleId="100">
    <w:name w:val="表内字体"/>
    <w:basedOn w:val="1"/>
    <w:qFormat/>
    <w:uiPriority w:val="0"/>
    <w:pPr>
      <w:jc w:val="center"/>
    </w:pPr>
    <w:rPr>
      <w:rFonts w:eastAsia="仿宋_GB2312"/>
      <w:sz w:val="28"/>
      <w:szCs w:val="20"/>
    </w:rPr>
  </w:style>
  <w:style w:type="character" w:customStyle="1" w:styleId="101">
    <w:name w:val="列表 字符1"/>
    <w:qFormat/>
    <w:uiPriority w:val="0"/>
    <w:rPr>
      <w:rFonts w:ascii="仿宋_GB2312" w:eastAsia="仿宋_GB2312"/>
      <w:kern w:val="2"/>
      <w:sz w:val="21"/>
      <w:lang w:val="en-US" w:eastAsia="zh-CN" w:bidi="ar-SA"/>
    </w:rPr>
  </w:style>
  <w:style w:type="paragraph" w:customStyle="1" w:styleId="102">
    <w:name w:val="小四宋居中1.0"/>
    <w:basedOn w:val="1"/>
    <w:next w:val="1"/>
    <w:autoRedefine/>
    <w:qFormat/>
    <w:uiPriority w:val="0"/>
    <w:pPr>
      <w:spacing w:line="400" w:lineRule="exact"/>
      <w:jc w:val="center"/>
    </w:pPr>
    <w:rPr>
      <w:rFonts w:ascii="宋体" w:hAnsi="宋体"/>
    </w:rPr>
  </w:style>
  <w:style w:type="character" w:customStyle="1" w:styleId="103">
    <w:name w:val="列表 字符"/>
    <w:autoRedefine/>
    <w:qFormat/>
    <w:uiPriority w:val="0"/>
    <w:rPr>
      <w:rFonts w:ascii="仿宋_GB2312" w:eastAsia="仿宋_GB2312"/>
    </w:rPr>
  </w:style>
  <w:style w:type="paragraph" w:customStyle="1" w:styleId="104">
    <w:name w:val="Table Paragraph"/>
    <w:basedOn w:val="1"/>
    <w:qFormat/>
    <w:uiPriority w:val="1"/>
    <w:pPr>
      <w:autoSpaceDE w:val="0"/>
      <w:autoSpaceDN w:val="0"/>
      <w:jc w:val="left"/>
    </w:pPr>
    <w:rPr>
      <w:rFonts w:ascii="Arial" w:hAnsi="Arial" w:eastAsia="Arial" w:cs="Arial"/>
      <w:kern w:val="0"/>
      <w:sz w:val="22"/>
      <w:szCs w:val="22"/>
      <w:lang w:val="zh-CN" w:bidi="zh-CN"/>
    </w:rPr>
  </w:style>
  <w:style w:type="character" w:customStyle="1" w:styleId="105">
    <w:name w:val="表标题 Char"/>
    <w:link w:val="106"/>
    <w:autoRedefine/>
    <w:qFormat/>
    <w:locked/>
    <w:uiPriority w:val="0"/>
    <w:rPr>
      <w:rFonts w:ascii="仿宋_GB2312" w:eastAsia="仿宋_GB2312"/>
      <w:b/>
      <w:bCs/>
      <w:kern w:val="2"/>
      <w:sz w:val="24"/>
      <w:szCs w:val="24"/>
    </w:rPr>
  </w:style>
  <w:style w:type="paragraph" w:customStyle="1" w:styleId="106">
    <w:name w:val="表标题"/>
    <w:basedOn w:val="1"/>
    <w:link w:val="105"/>
    <w:autoRedefine/>
    <w:qFormat/>
    <w:uiPriority w:val="0"/>
    <w:pPr>
      <w:spacing w:line="500" w:lineRule="exact"/>
      <w:ind w:firstLine="200" w:firstLineChars="200"/>
      <w:jc w:val="center"/>
    </w:pPr>
    <w:rPr>
      <w:rFonts w:ascii="仿宋_GB2312" w:eastAsia="仿宋_GB2312"/>
      <w:b/>
      <w:bCs/>
    </w:rPr>
  </w:style>
  <w:style w:type="character" w:customStyle="1" w:styleId="107">
    <w:name w:val="样式16 Char"/>
    <w:link w:val="55"/>
    <w:autoRedefine/>
    <w:qFormat/>
    <w:uiPriority w:val="0"/>
    <w:rPr>
      <w:rFonts w:eastAsia="仿宋_GB2312"/>
      <w:kern w:val="2"/>
      <w:sz w:val="28"/>
      <w:szCs w:val="28"/>
    </w:rPr>
  </w:style>
  <w:style w:type="character" w:customStyle="1" w:styleId="108">
    <w:name w:val="页脚 Char"/>
    <w:autoRedefine/>
    <w:qFormat/>
    <w:uiPriority w:val="99"/>
    <w:rPr>
      <w:kern w:val="2"/>
      <w:sz w:val="18"/>
      <w:szCs w:val="18"/>
    </w:rPr>
  </w:style>
  <w:style w:type="character" w:customStyle="1" w:styleId="109">
    <w:name w:val="fontstyle01"/>
    <w:autoRedefine/>
    <w:qFormat/>
    <w:uiPriority w:val="0"/>
    <w:rPr>
      <w:rFonts w:hint="eastAsia" w:ascii="宋体" w:hAnsi="宋体" w:eastAsia="宋体"/>
      <w:color w:val="000000"/>
      <w:sz w:val="24"/>
      <w:szCs w:val="24"/>
    </w:rPr>
  </w:style>
  <w:style w:type="character" w:customStyle="1" w:styleId="110">
    <w:name w:val="列表 Char2"/>
    <w:autoRedefine/>
    <w:qFormat/>
    <w:uiPriority w:val="0"/>
    <w:rPr>
      <w:rFonts w:ascii="仿宋_GB2312" w:eastAsia="仿宋_GB2312"/>
      <w:kern w:val="2"/>
      <w:sz w:val="21"/>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2">
    <w:name w:val="fontstyle21"/>
    <w:autoRedefine/>
    <w:qFormat/>
    <w:uiPriority w:val="0"/>
    <w:rPr>
      <w:rFonts w:hint="eastAsia" w:ascii="宋体" w:hAnsi="宋体" w:eastAsia="宋体"/>
      <w:color w:val="000000"/>
      <w:sz w:val="22"/>
      <w:szCs w:val="22"/>
    </w:rPr>
  </w:style>
  <w:style w:type="character" w:customStyle="1" w:styleId="113">
    <w:name w:val="fontstyle11"/>
    <w:autoRedefine/>
    <w:qFormat/>
    <w:uiPriority w:val="0"/>
    <w:rPr>
      <w:rFonts w:hint="default" w:ascii="TimesNewRomanPSMT" w:hAnsi="TimesNewRomanPSMT"/>
      <w:color w:val="000000"/>
      <w:sz w:val="24"/>
      <w:szCs w:val="24"/>
    </w:rPr>
  </w:style>
  <w:style w:type="paragraph" w:customStyle="1" w:styleId="114">
    <w:name w:val="Char"/>
    <w:basedOn w:val="1"/>
    <w:autoRedefine/>
    <w:qFormat/>
    <w:uiPriority w:val="0"/>
    <w:pPr>
      <w:jc w:val="center"/>
    </w:pPr>
    <w:rPr>
      <w:sz w:val="21"/>
    </w:rPr>
  </w:style>
  <w:style w:type="character" w:customStyle="1" w:styleId="115">
    <w:name w:val="标题 3 字符"/>
    <w:link w:val="4"/>
    <w:autoRedefine/>
    <w:qFormat/>
    <w:uiPriority w:val="0"/>
    <w:rPr>
      <w:b/>
      <w:bCs/>
      <w:kern w:val="2"/>
      <w:sz w:val="32"/>
      <w:szCs w:val="32"/>
    </w:rPr>
  </w:style>
  <w:style w:type="character" w:customStyle="1" w:styleId="116">
    <w:name w:val="NormalCharacter"/>
    <w:semiHidden/>
    <w:qFormat/>
    <w:uiPriority w:val="0"/>
  </w:style>
  <w:style w:type="character" w:customStyle="1" w:styleId="117">
    <w:name w:val="UserStyle_7"/>
    <w:link w:val="118"/>
    <w:autoRedefine/>
    <w:qFormat/>
    <w:locked/>
    <w:uiPriority w:val="0"/>
    <w:rPr>
      <w:rFonts w:ascii="宋体"/>
      <w:sz w:val="21"/>
    </w:rPr>
  </w:style>
  <w:style w:type="paragraph" w:customStyle="1" w:styleId="118">
    <w:name w:val="UserStyle_8"/>
    <w:basedOn w:val="1"/>
    <w:next w:val="1"/>
    <w:link w:val="117"/>
    <w:autoRedefine/>
    <w:qFormat/>
    <w:uiPriority w:val="0"/>
    <w:pPr>
      <w:widowControl/>
      <w:snapToGrid w:val="0"/>
      <w:spacing w:line="259" w:lineRule="auto"/>
      <w:jc w:val="center"/>
      <w:textAlignment w:val="baseline"/>
    </w:pPr>
    <w:rPr>
      <w:rFonts w:ascii="宋体"/>
      <w:kern w:val="0"/>
      <w:sz w:val="21"/>
      <w:szCs w:val="20"/>
    </w:rPr>
  </w:style>
  <w:style w:type="paragraph" w:styleId="119">
    <w:name w:val="List Paragraph"/>
    <w:basedOn w:val="1"/>
    <w:autoRedefine/>
    <w:qFormat/>
    <w:uiPriority w:val="99"/>
    <w:pPr>
      <w:ind w:firstLine="420" w:firstLineChars="200"/>
    </w:pPr>
  </w:style>
  <w:style w:type="character" w:customStyle="1" w:styleId="120">
    <w:name w:val="标题 4 字符"/>
    <w:basedOn w:val="28"/>
    <w:link w:val="5"/>
    <w:semiHidden/>
    <w:qFormat/>
    <w:uiPriority w:val="0"/>
    <w:rPr>
      <w:rFonts w:asciiTheme="majorHAnsi" w:hAnsiTheme="majorHAnsi" w:eastAsiaTheme="majorEastAsia" w:cstheme="majorBidi"/>
      <w:b/>
      <w:bCs/>
      <w:kern w:val="2"/>
      <w:sz w:val="28"/>
      <w:szCs w:val="28"/>
    </w:rPr>
  </w:style>
  <w:style w:type="paragraph" w:customStyle="1" w:styleId="121">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122">
    <w:name w:val="报告表表格"/>
    <w:basedOn w:val="1"/>
    <w:autoRedefine/>
    <w:qFormat/>
    <w:uiPriority w:val="0"/>
    <w:pPr>
      <w:spacing w:line="240" w:lineRule="auto"/>
      <w:jc w:val="center"/>
    </w:pPr>
    <w:rPr>
      <w:kern w:val="44"/>
      <w:szCs w:val="20"/>
    </w:rPr>
  </w:style>
  <w:style w:type="paragraph" w:customStyle="1" w:styleId="123">
    <w:name w:val="书表格文字"/>
    <w:basedOn w:val="1"/>
    <w:autoRedefine/>
    <w:qFormat/>
    <w:uiPriority w:val="0"/>
    <w:pPr>
      <w:spacing w:line="240" w:lineRule="auto"/>
      <w:jc w:val="center"/>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77;&#32784;&#27969;&#20307;&#31185;&#25216;\1017&#23457;&#26680;--8.13-&#27743;&#33487;&#38177;&#32784;&#27969;&#20307;&#31185;&#25216;&#26377;&#38480;&#20844;&#21496;&#24180;&#20135;2000&#21488;&#22871;&#31163;&#24515;&#27893;&#29983;&#20135;&#39033;&#30446;.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1017审核--8.13-江苏锡耐流体科技有限公司年产2000台套离心泵生产项目.dotm</Template>
  <Pages>28</Pages>
  <Words>41465</Words>
  <Characters>47458</Characters>
  <Lines>315</Lines>
  <Paragraphs>88</Paragraphs>
  <TotalTime>6</TotalTime>
  <ScaleCrop>false</ScaleCrop>
  <LinksUpToDate>false</LinksUpToDate>
  <CharactersWithSpaces>47736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2024-10-18T00:14:00Z</dcterms:created>
  <dc:creator>虹</dc:creator>
  <cp:lastModifiedBy>Sun</cp:lastModifiedBy>
  <cp:lastPrinted>2025-04-08T08:15:00Z</cp:lastPrinted>
  <dcterms:modified xsi:type="dcterms:W3CDTF">2025-04-15T03:16:51Z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FA5044F93D81460C845962C57886084A_11</vt:lpwstr>
  </property>
  <property fmtid="{D5CDD505-2E9C-101B-9397-08002B2CF9AE}" pid="4" name="KSOTemplateDocerSaveRecord">
    <vt:lpwstr>eyJoZGlkIjoiNWRlOTY5Y2JlYjIxY2Q0Y2I4MDk3MTY1YzM2ODAzYzkiLCJ1c2VySWQiOiIxNTQ4Njk5MjY2In0=</vt:lpwstr>
  </property>
</Properties>
</file>